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3148" w:rsidRDefault="00B63148" w:rsidP="00B63148">
      <w:pPr>
        <w:pStyle w:val="ConsPlusNormal"/>
        <w:jc w:val="both"/>
      </w:pPr>
      <w:r>
        <w:t>Материал предоставлен ООО «</w:t>
      </w:r>
      <w:proofErr w:type="spellStart"/>
      <w:r>
        <w:t>КонсультантПлюс</w:t>
      </w:r>
      <w:proofErr w:type="spellEnd"/>
      <w:r>
        <w:t xml:space="preserve"> Югра».</w:t>
      </w:r>
    </w:p>
    <w:p w:rsidR="00B63148" w:rsidRDefault="00B63148" w:rsidP="00B63148">
      <w:pPr>
        <w:pStyle w:val="ConsPlusNormal"/>
      </w:pPr>
      <w:r>
        <w:t>Услуга оказывается в соответствии с регламентом Линии консультаций:</w:t>
      </w:r>
      <w:r>
        <w:rPr>
          <w:b/>
        </w:rPr>
        <w:t xml:space="preserve"> </w:t>
      </w:r>
      <w:hyperlink r:id="rId5" w:history="1">
        <w:r>
          <w:rPr>
            <w:rStyle w:val="a3"/>
            <w:b/>
          </w:rPr>
          <w:t>http://consultantugra.ru/klientam/goryachaya-liniya/reglament-linii-konsultacij/</w:t>
        </w:r>
      </w:hyperlink>
    </w:p>
    <w:tbl>
      <w:tblPr>
        <w:tblW w:w="11283" w:type="dxa"/>
        <w:jc w:val="center"/>
        <w:tblBorders>
          <w:left w:val="single" w:sz="24" w:space="0" w:color="CED3F1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1283"/>
      </w:tblGrid>
      <w:tr w:rsidR="00B63148" w:rsidTr="00154E75">
        <w:trPr>
          <w:jc w:val="center"/>
        </w:trPr>
        <w:tc>
          <w:tcPr>
            <w:tcW w:w="11283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  <w:hideMark/>
          </w:tcPr>
          <w:p w:rsidR="00B63148" w:rsidRDefault="00B63148" w:rsidP="00B63148">
            <w:pPr>
              <w:pStyle w:val="ConsPlusNormal"/>
              <w:spacing w:line="256" w:lineRule="auto"/>
              <w:jc w:val="right"/>
              <w:rPr>
                <w:lang w:eastAsia="en-US"/>
              </w:rPr>
            </w:pPr>
            <w:r>
              <w:rPr>
                <w:color w:val="392C69"/>
                <w:lang w:eastAsia="en-US"/>
              </w:rPr>
              <w:t xml:space="preserve">Актуально на </w:t>
            </w:r>
            <w:r>
              <w:rPr>
                <w:color w:val="392C69"/>
                <w:lang w:eastAsia="en-US"/>
              </w:rPr>
              <w:t>03.04</w:t>
            </w:r>
            <w:r>
              <w:rPr>
                <w:color w:val="392C69"/>
                <w:lang w:eastAsia="en-US"/>
              </w:rPr>
              <w:t>.2023 г.</w:t>
            </w:r>
          </w:p>
        </w:tc>
      </w:tr>
    </w:tbl>
    <w:p w:rsidR="00B63148" w:rsidRDefault="00B63148" w:rsidP="00B63148">
      <w:pPr>
        <w:pStyle w:val="ConsPlusNormal"/>
        <w:ind w:firstLine="567"/>
      </w:pPr>
      <w:r>
        <w:rPr>
          <w:b/>
          <w:sz w:val="38"/>
        </w:rPr>
        <w:t>По вопросу:</w:t>
      </w:r>
    </w:p>
    <w:p w:rsidR="00C60045" w:rsidRDefault="00C60045" w:rsidP="00C60045">
      <w:pPr>
        <w:pStyle w:val="ConsPlusNormal"/>
        <w:ind w:firstLine="567"/>
        <w:jc w:val="both"/>
      </w:pPr>
      <w:r>
        <w:t>Письмо ФНС России от 28.03.2023 N БС-4-11/3700@</w:t>
      </w:r>
    </w:p>
    <w:p w:rsidR="00C60045" w:rsidRDefault="00C60045" w:rsidP="00C60045">
      <w:pPr>
        <w:pStyle w:val="ConsPlusNormal"/>
        <w:ind w:firstLine="567"/>
        <w:jc w:val="both"/>
      </w:pPr>
      <w:r>
        <w:t>В РСВ раздел 3 стр.140 мы указываем суммы:</w:t>
      </w:r>
    </w:p>
    <w:p w:rsidR="00C60045" w:rsidRDefault="00C60045" w:rsidP="00C60045">
      <w:pPr>
        <w:pStyle w:val="ConsPlusNormal"/>
        <w:ind w:firstLine="567"/>
        <w:jc w:val="both"/>
      </w:pPr>
      <w:r>
        <w:t>зарплату и вознаграждения по договорам ГПХ;</w:t>
      </w:r>
    </w:p>
    <w:p w:rsidR="00C60045" w:rsidRDefault="00C60045" w:rsidP="00C60045">
      <w:pPr>
        <w:pStyle w:val="ConsPlusNormal"/>
        <w:ind w:firstLine="567"/>
        <w:jc w:val="both"/>
      </w:pPr>
      <w:r>
        <w:t>премии;</w:t>
      </w:r>
    </w:p>
    <w:p w:rsidR="00C60045" w:rsidRDefault="00C60045" w:rsidP="00C60045">
      <w:pPr>
        <w:pStyle w:val="ConsPlusNormal"/>
        <w:ind w:firstLine="567"/>
        <w:jc w:val="both"/>
      </w:pPr>
      <w:r>
        <w:t>отпускные и компенсации за неиспользованный отпуск;</w:t>
      </w:r>
    </w:p>
    <w:p w:rsidR="00C60045" w:rsidRDefault="00C60045" w:rsidP="00C60045">
      <w:pPr>
        <w:pStyle w:val="ConsPlusNormal"/>
        <w:ind w:firstLine="567"/>
        <w:jc w:val="both"/>
      </w:pPr>
      <w:r>
        <w:t>трудовые доплаты (за работу по выходным, по ночам, сверхурочно);</w:t>
      </w:r>
    </w:p>
    <w:p w:rsidR="00C60045" w:rsidRDefault="00C60045" w:rsidP="00C60045">
      <w:pPr>
        <w:pStyle w:val="ConsPlusNormal"/>
        <w:ind w:firstLine="567"/>
        <w:jc w:val="both"/>
      </w:pPr>
      <w:r>
        <w:t>выплаты при командировках (суточные, средний заработок, оплата проезда, жилья, пр.);</w:t>
      </w:r>
    </w:p>
    <w:p w:rsidR="00C60045" w:rsidRDefault="00C60045" w:rsidP="00C60045">
      <w:pPr>
        <w:pStyle w:val="ConsPlusNormal"/>
        <w:ind w:firstLine="567"/>
        <w:jc w:val="both"/>
      </w:pPr>
      <w:r>
        <w:t>оплату первых трех дней больничного;</w:t>
      </w:r>
    </w:p>
    <w:p w:rsidR="00C60045" w:rsidRDefault="00C60045" w:rsidP="00C60045">
      <w:pPr>
        <w:pStyle w:val="ConsPlusNormal"/>
        <w:ind w:firstLine="567"/>
        <w:jc w:val="both"/>
      </w:pPr>
      <w:r>
        <w:t>суммы матпомощи</w:t>
      </w:r>
    </w:p>
    <w:p w:rsidR="00C60045" w:rsidRDefault="00C60045" w:rsidP="00C60045">
      <w:pPr>
        <w:pStyle w:val="ConsPlusNormal"/>
        <w:ind w:firstLine="567"/>
        <w:jc w:val="both"/>
      </w:pPr>
      <w:r>
        <w:t>а уже в стр.150 указываем базу для начисления взносов,</w:t>
      </w:r>
      <w:r>
        <w:t xml:space="preserve"> </w:t>
      </w:r>
      <w:r>
        <w:t xml:space="preserve">согласно </w:t>
      </w:r>
      <w:proofErr w:type="gramStart"/>
      <w:r>
        <w:t>письму</w:t>
      </w:r>
      <w:proofErr w:type="gramEnd"/>
      <w:r>
        <w:t xml:space="preserve"> данный стр.140 раздела 3 РСВ =стр.070 Персональные сведения о физических лицах </w:t>
      </w:r>
    </w:p>
    <w:p w:rsidR="00B63148" w:rsidRDefault="00C60045" w:rsidP="00C60045">
      <w:pPr>
        <w:pStyle w:val="ConsPlusNormal"/>
        <w:ind w:firstLine="567"/>
        <w:jc w:val="both"/>
      </w:pPr>
      <w:r>
        <w:t xml:space="preserve">Получается в отчет ПСВ в строке 070 указывать и </w:t>
      </w:r>
      <w:proofErr w:type="gramStart"/>
      <w:r>
        <w:t xml:space="preserve">облагаемые  </w:t>
      </w:r>
      <w:r w:rsidR="00771936">
        <w:t>и</w:t>
      </w:r>
      <w:proofErr w:type="gramEnd"/>
      <w:r w:rsidR="00771936">
        <w:t xml:space="preserve"> </w:t>
      </w:r>
      <w:bookmarkStart w:id="0" w:name="_GoBack"/>
      <w:bookmarkEnd w:id="0"/>
      <w:r>
        <w:t>необлагаемые суммы?</w:t>
      </w:r>
      <w:r w:rsidR="00B63148">
        <w:t xml:space="preserve"> </w:t>
      </w:r>
    </w:p>
    <w:p w:rsidR="00B63148" w:rsidRPr="00786838" w:rsidRDefault="00B63148" w:rsidP="00B63148">
      <w:pPr>
        <w:pStyle w:val="ConsPlusNormal"/>
        <w:ind w:firstLine="567"/>
        <w:jc w:val="both"/>
        <w:rPr>
          <w:sz w:val="18"/>
          <w:szCs w:val="18"/>
        </w:rPr>
      </w:pPr>
      <w:r>
        <w:rPr>
          <w:b/>
          <w:sz w:val="38"/>
        </w:rPr>
        <w:t>Сообщаем:</w:t>
      </w:r>
    </w:p>
    <w:tbl>
      <w:tblPr>
        <w:tblW w:w="11340" w:type="dxa"/>
        <w:tblInd w:w="-30" w:type="dxa"/>
        <w:tblBorders>
          <w:left w:val="single" w:sz="24" w:space="0" w:color="FE9500"/>
          <w:insideH w:val="nil"/>
          <w:insideV w:val="nil"/>
        </w:tblBorders>
        <w:tblLayout w:type="fixed"/>
        <w:tblCellMar>
          <w:top w:w="180" w:type="dxa"/>
          <w:left w:w="180" w:type="dxa"/>
          <w:bottom w:w="180" w:type="dxa"/>
          <w:right w:w="180" w:type="dxa"/>
        </w:tblCellMar>
        <w:tblLook w:val="04A0" w:firstRow="1" w:lastRow="0" w:firstColumn="1" w:lastColumn="0" w:noHBand="0" w:noVBand="1"/>
      </w:tblPr>
      <w:tblGrid>
        <w:gridCol w:w="11340"/>
      </w:tblGrid>
      <w:tr w:rsidR="00B63148" w:rsidTr="00154E75">
        <w:trPr>
          <w:trHeight w:val="24"/>
        </w:trPr>
        <w:tc>
          <w:tcPr>
            <w:tcW w:w="11340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  <w:hideMark/>
          </w:tcPr>
          <w:p w:rsidR="00B63148" w:rsidRPr="00F053AB" w:rsidRDefault="00C60045" w:rsidP="00C60045">
            <w:pPr>
              <w:pStyle w:val="ConsPlusNormal"/>
              <w:ind w:firstLine="525"/>
              <w:jc w:val="both"/>
              <w:rPr>
                <w:b/>
              </w:rPr>
            </w:pPr>
            <w:r>
              <w:t xml:space="preserve">В </w:t>
            </w:r>
            <w:hyperlink r:id="rId6">
              <w:r>
                <w:rPr>
                  <w:color w:val="0000FF"/>
                </w:rPr>
                <w:t>строке 070</w:t>
              </w:r>
            </w:hyperlink>
            <w:r>
              <w:t xml:space="preserve"> укажите сумму выплат (иных вознаграждений) в пользу данного физлица, начисленных за месяц, за который подаются сведения (</w:t>
            </w:r>
            <w:hyperlink r:id="rId7">
              <w:r>
                <w:rPr>
                  <w:color w:val="0000FF"/>
                </w:rPr>
                <w:t>п. 3.7</w:t>
              </w:r>
            </w:hyperlink>
            <w:r>
              <w:t xml:space="preserve"> Порядка заполнения формы персонифицированных сведений о физлицах). </w:t>
            </w:r>
            <w:r w:rsidRPr="00C60045">
              <w:rPr>
                <w:b/>
              </w:rPr>
              <w:t xml:space="preserve">Включите сюда в том числе выплаты, входящие в объект обложения, но </w:t>
            </w:r>
            <w:hyperlink r:id="rId8">
              <w:r w:rsidRPr="00C60045">
                <w:rPr>
                  <w:b/>
                  <w:color w:val="0000FF"/>
                </w:rPr>
                <w:t>освобождаемые от обложения</w:t>
              </w:r>
            </w:hyperlink>
            <w:r w:rsidRPr="00C60045">
              <w:rPr>
                <w:b/>
              </w:rPr>
              <w:t xml:space="preserve"> (</w:t>
            </w:r>
            <w:hyperlink r:id="rId9">
              <w:r w:rsidRPr="00C60045">
                <w:rPr>
                  <w:b/>
                  <w:color w:val="0000FF"/>
                </w:rPr>
                <w:t>Письмо</w:t>
              </w:r>
            </w:hyperlink>
            <w:r w:rsidRPr="00C60045">
              <w:rPr>
                <w:b/>
              </w:rPr>
              <w:t xml:space="preserve"> УФНС России по г. Москве от 19.01.2023 N 27-16/005026@). Выплаты, которые не относятся к объекту обложения страховыми взносами, включать в показатель </w:t>
            </w:r>
            <w:hyperlink r:id="rId10">
              <w:r w:rsidRPr="00C60045">
                <w:rPr>
                  <w:b/>
                  <w:color w:val="0000FF"/>
                </w:rPr>
                <w:t>строки 070</w:t>
              </w:r>
            </w:hyperlink>
            <w:r w:rsidRPr="00C60045">
              <w:rPr>
                <w:b/>
              </w:rPr>
              <w:t xml:space="preserve"> не нужно (</w:t>
            </w:r>
            <w:hyperlink r:id="rId11">
              <w:r w:rsidRPr="00C60045">
                <w:rPr>
                  <w:b/>
                  <w:color w:val="0000FF"/>
                </w:rPr>
                <w:t>Письмо</w:t>
              </w:r>
            </w:hyperlink>
            <w:r w:rsidRPr="00C60045">
              <w:rPr>
                <w:b/>
              </w:rPr>
              <w:t xml:space="preserve"> УФНС России по г. Москве от 07.02.2023 N 27-16/013080@).</w:t>
            </w:r>
          </w:p>
        </w:tc>
      </w:tr>
    </w:tbl>
    <w:p w:rsidR="00C60045" w:rsidRPr="00C60045" w:rsidRDefault="00B63148" w:rsidP="00C60045">
      <w:pPr>
        <w:pStyle w:val="ConsPlusNormal"/>
        <w:ind w:firstLine="567"/>
        <w:rPr>
          <w:sz w:val="18"/>
          <w:szCs w:val="18"/>
        </w:rPr>
      </w:pPr>
      <w:r>
        <w:rPr>
          <w:b/>
        </w:rPr>
        <w:t>Источник:</w:t>
      </w:r>
      <w:r>
        <w:t xml:space="preserve"> </w:t>
      </w:r>
      <w:hyperlink r:id="rId12">
        <w:r w:rsidR="00C60045" w:rsidRPr="00C60045">
          <w:rPr>
            <w:i/>
            <w:color w:val="0000FF"/>
            <w:sz w:val="18"/>
            <w:szCs w:val="18"/>
          </w:rPr>
          <w:br/>
          <w:t>Готовое решение: Как заполнить и представить в налоговый орган форму персонифицированных сведений о физических лицах за январь 2023 г. и последующие периоды (форму по КНД 1151162) (</w:t>
        </w:r>
        <w:proofErr w:type="spellStart"/>
        <w:r w:rsidR="00C60045" w:rsidRPr="00C60045">
          <w:rPr>
            <w:i/>
            <w:color w:val="0000FF"/>
            <w:sz w:val="18"/>
            <w:szCs w:val="18"/>
          </w:rPr>
          <w:t>КонсультантПлюс</w:t>
        </w:r>
        <w:proofErr w:type="spellEnd"/>
        <w:r w:rsidR="00C60045" w:rsidRPr="00C60045">
          <w:rPr>
            <w:i/>
            <w:color w:val="0000FF"/>
            <w:sz w:val="18"/>
            <w:szCs w:val="18"/>
          </w:rPr>
          <w:t>, 2023) {</w:t>
        </w:r>
        <w:proofErr w:type="spellStart"/>
        <w:r w:rsidR="00C60045" w:rsidRPr="00C60045">
          <w:rPr>
            <w:i/>
            <w:color w:val="0000FF"/>
            <w:sz w:val="18"/>
            <w:szCs w:val="18"/>
          </w:rPr>
          <w:t>КонсультантПлюс</w:t>
        </w:r>
        <w:proofErr w:type="spellEnd"/>
        <w:r w:rsidR="00C60045" w:rsidRPr="00C60045">
          <w:rPr>
            <w:i/>
            <w:color w:val="0000FF"/>
            <w:sz w:val="18"/>
            <w:szCs w:val="18"/>
          </w:rPr>
          <w:t>}</w:t>
        </w:r>
      </w:hyperlink>
      <w:r w:rsidR="00C60045" w:rsidRPr="00C60045">
        <w:rPr>
          <w:sz w:val="18"/>
          <w:szCs w:val="18"/>
        </w:rPr>
        <w:br/>
      </w:r>
    </w:p>
    <w:tbl>
      <w:tblPr>
        <w:tblW w:w="11340" w:type="dxa"/>
        <w:tblInd w:w="-30" w:type="dxa"/>
        <w:tblBorders>
          <w:left w:val="single" w:sz="24" w:space="0" w:color="FE9500"/>
          <w:insideH w:val="nil"/>
          <w:insideV w:val="nil"/>
        </w:tblBorders>
        <w:tblLayout w:type="fixed"/>
        <w:tblCellMar>
          <w:top w:w="180" w:type="dxa"/>
          <w:left w:w="180" w:type="dxa"/>
          <w:bottom w:w="180" w:type="dxa"/>
          <w:right w:w="180" w:type="dxa"/>
        </w:tblCellMar>
        <w:tblLook w:val="04A0" w:firstRow="1" w:lastRow="0" w:firstColumn="1" w:lastColumn="0" w:noHBand="0" w:noVBand="1"/>
      </w:tblPr>
      <w:tblGrid>
        <w:gridCol w:w="11340"/>
      </w:tblGrid>
      <w:tr w:rsidR="00B63148" w:rsidTr="00154E75">
        <w:trPr>
          <w:trHeight w:val="24"/>
        </w:trPr>
        <w:tc>
          <w:tcPr>
            <w:tcW w:w="11340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  <w:hideMark/>
          </w:tcPr>
          <w:p w:rsidR="00C60045" w:rsidRDefault="00C60045" w:rsidP="00C60045">
            <w:pPr>
              <w:spacing w:after="0" w:line="220" w:lineRule="auto"/>
              <w:ind w:firstLine="525"/>
              <w:jc w:val="both"/>
            </w:pPr>
            <w:r>
              <w:t xml:space="preserve">Сведения подавайте на всех работников, числившихся у вас в отчетном месяце по трудовому договору или работавших по ГПД, включая тех, кто в нем уволился, и тех, у кого не было выплат. Исключение - </w:t>
            </w:r>
            <w:hyperlink r:id="rId13">
              <w:proofErr w:type="spellStart"/>
              <w:r>
                <w:rPr>
                  <w:color w:val="0000FF"/>
                </w:rPr>
                <w:t>самозанятые</w:t>
              </w:r>
              <w:proofErr w:type="spellEnd"/>
            </w:hyperlink>
            <w:r>
              <w:t>, их в отчет не включайте. На 11 и более человек сведения сдают в электронном виде (</w:t>
            </w:r>
            <w:hyperlink r:id="rId14">
              <w:r>
                <w:rPr>
                  <w:color w:val="0000FF"/>
                </w:rPr>
                <w:t>ст. 431</w:t>
              </w:r>
            </w:hyperlink>
            <w:r>
              <w:t xml:space="preserve"> НК РФ, </w:t>
            </w:r>
            <w:hyperlink r:id="rId15">
              <w:r>
                <w:rPr>
                  <w:color w:val="0000FF"/>
                </w:rPr>
                <w:t>п. 3.1</w:t>
              </w:r>
            </w:hyperlink>
            <w:r>
              <w:t xml:space="preserve"> Порядка заполнения).</w:t>
            </w:r>
          </w:p>
          <w:p w:rsidR="00B63148" w:rsidRPr="007F2DB0" w:rsidRDefault="00C60045" w:rsidP="00C60045">
            <w:pPr>
              <w:spacing w:after="0" w:line="220" w:lineRule="auto"/>
              <w:ind w:firstLine="525"/>
              <w:jc w:val="both"/>
              <w:rPr>
                <w:b/>
                <w:u w:val="single"/>
              </w:rPr>
            </w:pPr>
            <w:r w:rsidRPr="00C60045">
              <w:rPr>
                <w:b/>
              </w:rPr>
              <w:t xml:space="preserve">В отчет включают персональные данные каждого физлица и сумму выплат </w:t>
            </w:r>
            <w:hyperlink r:id="rId16">
              <w:r w:rsidRPr="00C60045">
                <w:rPr>
                  <w:b/>
                  <w:color w:val="0000FF"/>
                </w:rPr>
                <w:t>(строка 070)</w:t>
              </w:r>
            </w:hyperlink>
            <w:r w:rsidRPr="00C60045">
              <w:rPr>
                <w:b/>
              </w:rPr>
              <w:t>, начисленных ему за истекший месяц, как облагаемых, так и не облагаемых взносами.</w:t>
            </w:r>
            <w:r>
              <w:t xml:space="preserve"> Если в текущем месяце выплат не было, заполните на работника только </w:t>
            </w:r>
            <w:hyperlink r:id="rId17">
              <w:r>
                <w:rPr>
                  <w:color w:val="0000FF"/>
                </w:rPr>
                <w:t>строки 020</w:t>
              </w:r>
            </w:hyperlink>
            <w:r>
              <w:t xml:space="preserve"> - </w:t>
            </w:r>
            <w:hyperlink r:id="rId18">
              <w:r>
                <w:rPr>
                  <w:color w:val="0000FF"/>
                </w:rPr>
                <w:t>060</w:t>
              </w:r>
            </w:hyperlink>
            <w:r>
              <w:t xml:space="preserve"> (</w:t>
            </w:r>
            <w:hyperlink r:id="rId19">
              <w:r>
                <w:rPr>
                  <w:color w:val="0000FF"/>
                </w:rPr>
                <w:t>п. 3.7</w:t>
              </w:r>
            </w:hyperlink>
            <w:r>
              <w:t xml:space="preserve"> Порядка заполнения).</w:t>
            </w:r>
          </w:p>
        </w:tc>
      </w:tr>
    </w:tbl>
    <w:p w:rsidR="00C60045" w:rsidRPr="00C60045" w:rsidRDefault="00B63148" w:rsidP="00C60045">
      <w:pPr>
        <w:spacing w:after="0" w:line="220" w:lineRule="auto"/>
        <w:ind w:firstLine="567"/>
        <w:rPr>
          <w:sz w:val="18"/>
          <w:szCs w:val="18"/>
        </w:rPr>
      </w:pPr>
      <w:r>
        <w:rPr>
          <w:b/>
        </w:rPr>
        <w:t>Источник:</w:t>
      </w:r>
      <w:r>
        <w:t xml:space="preserve"> </w:t>
      </w:r>
      <w:hyperlink r:id="rId20">
        <w:r w:rsidR="00C60045" w:rsidRPr="00C60045">
          <w:rPr>
            <w:i/>
            <w:color w:val="0000FF"/>
            <w:sz w:val="18"/>
            <w:szCs w:val="18"/>
          </w:rPr>
          <w:br/>
          <w:t>{Типовая ситуация: Персонифицированные сведения о физических лицах: как заполнить и сдать (Издательство "Главная книга", 2023) {</w:t>
        </w:r>
        <w:proofErr w:type="spellStart"/>
        <w:r w:rsidR="00C60045" w:rsidRPr="00C60045">
          <w:rPr>
            <w:i/>
            <w:color w:val="0000FF"/>
            <w:sz w:val="18"/>
            <w:szCs w:val="18"/>
          </w:rPr>
          <w:t>КонсультантПлюс</w:t>
        </w:r>
        <w:proofErr w:type="spellEnd"/>
        <w:r w:rsidR="00C60045" w:rsidRPr="00C60045">
          <w:rPr>
            <w:i/>
            <w:color w:val="0000FF"/>
            <w:sz w:val="18"/>
            <w:szCs w:val="18"/>
          </w:rPr>
          <w:t>}}</w:t>
        </w:r>
      </w:hyperlink>
      <w:r w:rsidR="00C60045" w:rsidRPr="00C60045">
        <w:rPr>
          <w:sz w:val="18"/>
          <w:szCs w:val="18"/>
        </w:rPr>
        <w:br/>
      </w:r>
    </w:p>
    <w:tbl>
      <w:tblPr>
        <w:tblW w:w="11340" w:type="dxa"/>
        <w:tblInd w:w="-30" w:type="dxa"/>
        <w:tblBorders>
          <w:left w:val="single" w:sz="24" w:space="0" w:color="FE9500"/>
          <w:insideH w:val="nil"/>
          <w:insideV w:val="nil"/>
        </w:tblBorders>
        <w:tblLayout w:type="fixed"/>
        <w:tblCellMar>
          <w:top w:w="180" w:type="dxa"/>
          <w:left w:w="180" w:type="dxa"/>
          <w:bottom w:w="180" w:type="dxa"/>
          <w:right w:w="180" w:type="dxa"/>
        </w:tblCellMar>
        <w:tblLook w:val="04A0" w:firstRow="1" w:lastRow="0" w:firstColumn="1" w:lastColumn="0" w:noHBand="0" w:noVBand="1"/>
      </w:tblPr>
      <w:tblGrid>
        <w:gridCol w:w="11340"/>
      </w:tblGrid>
      <w:tr w:rsidR="00B63148" w:rsidTr="00154E75">
        <w:trPr>
          <w:trHeight w:val="24"/>
        </w:trPr>
        <w:tc>
          <w:tcPr>
            <w:tcW w:w="11340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  <w:hideMark/>
          </w:tcPr>
          <w:p w:rsidR="00C60045" w:rsidRDefault="00C60045" w:rsidP="00C60045">
            <w:pPr>
              <w:spacing w:after="0" w:line="220" w:lineRule="auto"/>
              <w:ind w:firstLine="525"/>
              <w:jc w:val="both"/>
            </w:pPr>
            <w:r>
              <w:t xml:space="preserve">Чтобы избежать ошибок и несоответствий в расчете по страховым взносам, сверяйтесь с контрольными соотношениями. Они направлены Письмами ФНС России от 10.03.2023 </w:t>
            </w:r>
            <w:hyperlink r:id="rId21">
              <w:r>
                <w:rPr>
                  <w:color w:val="0000FF"/>
                </w:rPr>
                <w:t>N БС-4-11/2773@</w:t>
              </w:r>
            </w:hyperlink>
            <w:r>
              <w:t xml:space="preserve"> и от 15.03.2023 </w:t>
            </w:r>
            <w:hyperlink r:id="rId22">
              <w:r>
                <w:rPr>
                  <w:color w:val="0000FF"/>
                </w:rPr>
                <w:t>N БС-4-11/2952@</w:t>
              </w:r>
            </w:hyperlink>
            <w:r>
              <w:t>.</w:t>
            </w:r>
          </w:p>
          <w:p w:rsidR="00C60045" w:rsidRDefault="00C60045" w:rsidP="00C60045">
            <w:pPr>
              <w:spacing w:after="0" w:line="220" w:lineRule="auto"/>
              <w:ind w:firstLine="525"/>
              <w:jc w:val="both"/>
            </w:pPr>
            <w:r>
              <w:t>В рамках контроля проверяют соотношения:</w:t>
            </w:r>
          </w:p>
          <w:p w:rsidR="00C60045" w:rsidRDefault="00C60045" w:rsidP="00C60045">
            <w:pPr>
              <w:numPr>
                <w:ilvl w:val="0"/>
                <w:numId w:val="3"/>
              </w:numPr>
              <w:spacing w:after="0" w:line="220" w:lineRule="auto"/>
              <w:ind w:left="0" w:firstLine="525"/>
              <w:jc w:val="both"/>
            </w:pPr>
            <w:r>
              <w:t xml:space="preserve">между показателями расчета по страховым взносам. В частности, значение среднесписочной численности </w:t>
            </w:r>
            <w:hyperlink r:id="rId23">
              <w:r>
                <w:rPr>
                  <w:color w:val="0000FF"/>
                </w:rPr>
                <w:t>не должно превышать</w:t>
              </w:r>
            </w:hyperlink>
            <w:r>
              <w:t xml:space="preserve"> количество застрахованных лиц с начала расчетного периода. Правило не распространяется на организации, у которых есть обособленные подразделения, самостоятельно начисляющие и уплачивающие страховые взносы;</w:t>
            </w:r>
          </w:p>
          <w:p w:rsidR="00C60045" w:rsidRPr="00C60045" w:rsidRDefault="00C60045" w:rsidP="00C60045">
            <w:pPr>
              <w:numPr>
                <w:ilvl w:val="0"/>
                <w:numId w:val="3"/>
              </w:numPr>
              <w:spacing w:after="0" w:line="220" w:lineRule="auto"/>
              <w:ind w:left="0" w:firstLine="525"/>
              <w:jc w:val="both"/>
              <w:rPr>
                <w:b/>
              </w:rPr>
            </w:pPr>
            <w:r w:rsidRPr="00C60045">
              <w:rPr>
                <w:b/>
              </w:rPr>
              <w:t>отдельными показателями расчета и данными из иных документов (</w:t>
            </w:r>
            <w:hyperlink r:id="rId24">
              <w:r w:rsidRPr="00C60045">
                <w:rPr>
                  <w:b/>
                  <w:color w:val="0000FF"/>
                </w:rPr>
                <w:t>формы</w:t>
              </w:r>
            </w:hyperlink>
            <w:r w:rsidRPr="00C60045">
              <w:rPr>
                <w:b/>
              </w:rPr>
              <w:t xml:space="preserve"> персонифицированных сведений о физлицах и др.). Например, количество застрахованных лиц, указанных в </w:t>
            </w:r>
            <w:hyperlink r:id="rId25">
              <w:r w:rsidRPr="00C60045">
                <w:rPr>
                  <w:b/>
                  <w:color w:val="0000FF"/>
                </w:rPr>
                <w:t>строке 010 подраздела 1 разд. 1</w:t>
              </w:r>
            </w:hyperlink>
            <w:r w:rsidRPr="00C60045">
              <w:rPr>
                <w:b/>
              </w:rPr>
              <w:t xml:space="preserve"> расчета по страховым взносам, должно быть равно количеству лиц, включенных в форму персонифицированных сведений о физлицах за соответствующий месяц. В то же время контрольные соотношения допускают расхождение в суммах выплат и вознаграждений, указанных в </w:t>
            </w:r>
            <w:hyperlink r:id="rId26">
              <w:r w:rsidRPr="00C60045">
                <w:rPr>
                  <w:b/>
                  <w:color w:val="0000FF"/>
                </w:rPr>
                <w:t>строках 140 подраздела 3.2.1 разд. 3</w:t>
              </w:r>
            </w:hyperlink>
            <w:r w:rsidRPr="00C60045">
              <w:rPr>
                <w:b/>
              </w:rPr>
              <w:t xml:space="preserve"> расчета по страховым взносам и </w:t>
            </w:r>
            <w:hyperlink r:id="rId27">
              <w:r w:rsidRPr="00C60045">
                <w:rPr>
                  <w:b/>
                  <w:color w:val="0000FF"/>
                </w:rPr>
                <w:t>строках 070</w:t>
              </w:r>
            </w:hyperlink>
            <w:r w:rsidRPr="00C60045">
              <w:rPr>
                <w:b/>
              </w:rPr>
              <w:t xml:space="preserve"> формы персонифицированных сведений (как по каждому застрахованному лицу, так и по всем вместе), но не более чем на 10% (</w:t>
            </w:r>
            <w:hyperlink r:id="rId28">
              <w:r w:rsidRPr="00C60045">
                <w:rPr>
                  <w:b/>
                  <w:color w:val="0000FF"/>
                </w:rPr>
                <w:t>п. п. 2.6</w:t>
              </w:r>
            </w:hyperlink>
            <w:r w:rsidRPr="00C60045">
              <w:rPr>
                <w:b/>
              </w:rPr>
              <w:t xml:space="preserve"> - </w:t>
            </w:r>
            <w:hyperlink r:id="rId29">
              <w:r w:rsidRPr="00C60045">
                <w:rPr>
                  <w:b/>
                  <w:color w:val="0000FF"/>
                </w:rPr>
                <w:t>2.11</w:t>
              </w:r>
            </w:hyperlink>
            <w:r w:rsidRPr="00C60045">
              <w:rPr>
                <w:b/>
              </w:rPr>
              <w:t xml:space="preserve"> Контрольных соотношений).</w:t>
            </w:r>
          </w:p>
          <w:p w:rsidR="00C60045" w:rsidRDefault="00C60045" w:rsidP="00C60045">
            <w:pPr>
              <w:spacing w:after="0" w:line="220" w:lineRule="auto"/>
              <w:ind w:firstLine="525"/>
              <w:jc w:val="both"/>
            </w:pPr>
            <w:r>
              <w:lastRenderedPageBreak/>
              <w:t xml:space="preserve">С помощью контрольных </w:t>
            </w:r>
            <w:hyperlink r:id="rId30">
              <w:r>
                <w:rPr>
                  <w:color w:val="0000FF"/>
                </w:rPr>
                <w:t>соотношений</w:t>
              </w:r>
            </w:hyperlink>
            <w:r>
              <w:t xml:space="preserve"> могут выявить занижение базы для исчисления страховых взносов. Для этого налоговые органы сопоставляют суммы начисленных выплат (за минусом выплат по ГПД) со следующими показателями:</w:t>
            </w:r>
          </w:p>
          <w:p w:rsidR="00C60045" w:rsidRDefault="00C60045" w:rsidP="00C60045">
            <w:pPr>
              <w:numPr>
                <w:ilvl w:val="0"/>
                <w:numId w:val="4"/>
              </w:numPr>
              <w:spacing w:after="0" w:line="220" w:lineRule="auto"/>
              <w:ind w:left="0" w:firstLine="525"/>
              <w:jc w:val="both"/>
            </w:pPr>
            <w:r>
              <w:t>величиной МРОТ;</w:t>
            </w:r>
          </w:p>
          <w:p w:rsidR="00C60045" w:rsidRDefault="00C60045" w:rsidP="00C60045">
            <w:pPr>
              <w:numPr>
                <w:ilvl w:val="0"/>
                <w:numId w:val="4"/>
              </w:numPr>
              <w:spacing w:after="0" w:line="220" w:lineRule="auto"/>
              <w:ind w:left="0" w:firstLine="525"/>
              <w:jc w:val="both"/>
            </w:pPr>
            <w:r>
              <w:t>средней отраслевой зарплатой за предыдущий год, установленной в вашем субъекте РФ.</w:t>
            </w:r>
          </w:p>
          <w:p w:rsidR="00B63148" w:rsidRPr="0089666E" w:rsidRDefault="00C60045" w:rsidP="00C60045">
            <w:pPr>
              <w:spacing w:after="0" w:line="220" w:lineRule="auto"/>
              <w:ind w:firstLine="525"/>
              <w:jc w:val="both"/>
            </w:pPr>
            <w:r>
              <w:t>Если выплаты работникам в рамках трудовых отношений меньше любого из этих показателей, инспекция, скорее всего, потребует представить пояснения.</w:t>
            </w:r>
          </w:p>
        </w:tc>
      </w:tr>
    </w:tbl>
    <w:p w:rsidR="00050E1F" w:rsidRPr="00050E1F" w:rsidRDefault="00B63148" w:rsidP="00050E1F">
      <w:pPr>
        <w:spacing w:after="0" w:line="220" w:lineRule="auto"/>
        <w:ind w:firstLine="567"/>
        <w:rPr>
          <w:sz w:val="18"/>
          <w:szCs w:val="18"/>
        </w:rPr>
      </w:pPr>
      <w:r>
        <w:rPr>
          <w:b/>
        </w:rPr>
        <w:lastRenderedPageBreak/>
        <w:t>Источник:</w:t>
      </w:r>
      <w:r>
        <w:t xml:space="preserve"> </w:t>
      </w:r>
      <w:hyperlink r:id="rId31">
        <w:r w:rsidR="00050E1F" w:rsidRPr="00050E1F">
          <w:rPr>
            <w:i/>
            <w:color w:val="0000FF"/>
            <w:sz w:val="18"/>
            <w:szCs w:val="18"/>
          </w:rPr>
          <w:br/>
          <w:t>Готовое решение: Как заполнить и представить в налоговый орган расчет по страховым взносам за отчетные (расчетный) периоды начиная с I квартала 2023 г. (</w:t>
        </w:r>
        <w:proofErr w:type="spellStart"/>
        <w:r w:rsidR="00050E1F" w:rsidRPr="00050E1F">
          <w:rPr>
            <w:i/>
            <w:color w:val="0000FF"/>
            <w:sz w:val="18"/>
            <w:szCs w:val="18"/>
          </w:rPr>
          <w:t>КонсультантПлюс</w:t>
        </w:r>
        <w:proofErr w:type="spellEnd"/>
        <w:r w:rsidR="00050E1F" w:rsidRPr="00050E1F">
          <w:rPr>
            <w:i/>
            <w:color w:val="0000FF"/>
            <w:sz w:val="18"/>
            <w:szCs w:val="18"/>
          </w:rPr>
          <w:t>, 2023) {</w:t>
        </w:r>
        <w:proofErr w:type="spellStart"/>
        <w:r w:rsidR="00050E1F" w:rsidRPr="00050E1F">
          <w:rPr>
            <w:i/>
            <w:color w:val="0000FF"/>
            <w:sz w:val="18"/>
            <w:szCs w:val="18"/>
          </w:rPr>
          <w:t>КонсультантПлюс</w:t>
        </w:r>
        <w:proofErr w:type="spellEnd"/>
        <w:r w:rsidR="00050E1F" w:rsidRPr="00050E1F">
          <w:rPr>
            <w:i/>
            <w:color w:val="0000FF"/>
            <w:sz w:val="18"/>
            <w:szCs w:val="18"/>
          </w:rPr>
          <w:t>}</w:t>
        </w:r>
      </w:hyperlink>
      <w:r w:rsidR="00050E1F" w:rsidRPr="00050E1F">
        <w:rPr>
          <w:sz w:val="18"/>
          <w:szCs w:val="18"/>
        </w:rPr>
        <w:br/>
      </w:r>
    </w:p>
    <w:p w:rsidR="00B63148" w:rsidRPr="00A410FA" w:rsidRDefault="00B63148" w:rsidP="00B63148">
      <w:pPr>
        <w:spacing w:after="0" w:line="220" w:lineRule="auto"/>
        <w:ind w:firstLine="567"/>
        <w:rPr>
          <w:sz w:val="18"/>
          <w:szCs w:val="18"/>
        </w:rPr>
      </w:pPr>
    </w:p>
    <w:p w:rsidR="00B63148" w:rsidRDefault="00B63148" w:rsidP="00B63148">
      <w:pPr>
        <w:spacing w:after="0" w:line="220" w:lineRule="auto"/>
        <w:ind w:firstLine="567"/>
        <w:rPr>
          <w:b/>
        </w:rPr>
      </w:pPr>
      <w:r>
        <w:rPr>
          <w:b/>
        </w:rPr>
        <w:t xml:space="preserve">Для </w:t>
      </w:r>
      <w:proofErr w:type="gramStart"/>
      <w:r>
        <w:rPr>
          <w:b/>
        </w:rPr>
        <w:t>поиска  информации</w:t>
      </w:r>
      <w:proofErr w:type="gramEnd"/>
      <w:r>
        <w:rPr>
          <w:b/>
        </w:rPr>
        <w:t xml:space="preserve"> по вопросу использовались ключевые слова в строке «быстрый поиск»:</w:t>
      </w:r>
    </w:p>
    <w:p w:rsidR="00B63148" w:rsidRDefault="00B63148" w:rsidP="00B63148">
      <w:pPr>
        <w:spacing w:after="0" w:line="220" w:lineRule="atLeast"/>
        <w:ind w:firstLine="567"/>
        <w:rPr>
          <w:b/>
        </w:rPr>
      </w:pPr>
    </w:p>
    <w:p w:rsidR="00B63148" w:rsidRDefault="00B63148" w:rsidP="00B63148">
      <w:pPr>
        <w:pStyle w:val="ConsPlusNormal"/>
        <w:ind w:firstLine="567"/>
        <w:jc w:val="center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  <w:color w:val="FF0000"/>
        </w:rPr>
        <w:t>«</w:t>
      </w:r>
      <w:r w:rsidR="00404458">
        <w:rPr>
          <w:rFonts w:ascii="Times New Roman" w:hAnsi="Times New Roman"/>
          <w:b/>
          <w:color w:val="FF0000"/>
        </w:rPr>
        <w:t>П</w:t>
      </w:r>
      <w:r w:rsidR="00404458" w:rsidRPr="00404458">
        <w:rPr>
          <w:rFonts w:ascii="Times New Roman" w:hAnsi="Times New Roman"/>
          <w:b/>
          <w:color w:val="FF0000"/>
        </w:rPr>
        <w:t>ерсонифицированные сведения о застрахованных лицах</w:t>
      </w:r>
      <w:r w:rsidRPr="004F7A09">
        <w:rPr>
          <w:b/>
          <w:color w:val="FF0000"/>
        </w:rPr>
        <w:t>»</w:t>
      </w:r>
    </w:p>
    <w:p w:rsidR="00B63148" w:rsidRPr="00475BE2" w:rsidRDefault="00B63148" w:rsidP="00B63148">
      <w:pPr>
        <w:pStyle w:val="ConsPlusNormal"/>
        <w:ind w:firstLine="567"/>
        <w:jc w:val="center"/>
        <w:rPr>
          <w:rFonts w:ascii="Times New Roman" w:hAnsi="Times New Roman"/>
          <w:b/>
          <w:color w:val="FF0000"/>
        </w:rPr>
      </w:pPr>
    </w:p>
    <w:p w:rsidR="00B63148" w:rsidRPr="00475BE2" w:rsidRDefault="00B63148" w:rsidP="00B63148">
      <w:pPr>
        <w:autoSpaceDE w:val="0"/>
        <w:autoSpaceDN w:val="0"/>
        <w:adjustRightInd w:val="0"/>
        <w:spacing w:after="0" w:line="240" w:lineRule="auto"/>
        <w:jc w:val="center"/>
        <w:rPr>
          <w:b/>
          <w:noProof/>
        </w:rPr>
      </w:pPr>
      <w:r w:rsidRPr="00475BE2">
        <w:rPr>
          <w:b/>
        </w:rPr>
        <w:t xml:space="preserve">Поиск информации осуществлялся  при  помощи  «i» </w:t>
      </w:r>
      <w:r w:rsidRPr="00404458">
        <w:rPr>
          <w:b/>
        </w:rPr>
        <w:t xml:space="preserve">к </w:t>
      </w:r>
      <w:hyperlink r:id="rId32">
        <w:r w:rsidR="00404458" w:rsidRPr="00404458">
          <w:rPr>
            <w:b/>
            <w:color w:val="0000FF"/>
          </w:rPr>
          <w:t>строке</w:t>
        </w:r>
        <w:r w:rsidR="00404458" w:rsidRPr="00404458">
          <w:rPr>
            <w:b/>
            <w:color w:val="0000FF"/>
          </w:rPr>
          <w:t xml:space="preserve"> </w:t>
        </w:r>
        <w:r w:rsidR="00404458" w:rsidRPr="00404458">
          <w:rPr>
            <w:b/>
            <w:color w:val="0000FF"/>
          </w:rPr>
          <w:t>070</w:t>
        </w:r>
      </w:hyperlink>
      <w:r w:rsidRPr="00475BE2">
        <w:rPr>
          <w:rFonts w:ascii="Calibri" w:hAnsi="Calibri" w:cs="Calibri"/>
          <w:b/>
          <w:bCs/>
        </w:rPr>
        <w:t xml:space="preserve"> </w:t>
      </w:r>
      <w:r w:rsidRPr="00475BE2">
        <w:rPr>
          <w:b/>
        </w:rPr>
        <w:t xml:space="preserve"> с последующим уточнением.</w:t>
      </w:r>
    </w:p>
    <w:p w:rsidR="00B63148" w:rsidRDefault="00404458" w:rsidP="00B63148">
      <w:pPr>
        <w:pStyle w:val="ConsPlusNormal"/>
        <w:jc w:val="center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D2B6B7" wp14:editId="28B87003">
                <wp:simplePos x="0" y="0"/>
                <wp:positionH relativeFrom="column">
                  <wp:posOffset>1919376</wp:posOffset>
                </wp:positionH>
                <wp:positionV relativeFrom="paragraph">
                  <wp:posOffset>700228</wp:posOffset>
                </wp:positionV>
                <wp:extent cx="409575" cy="152400"/>
                <wp:effectExtent l="38100" t="19050" r="9525" b="38100"/>
                <wp:wrapNone/>
                <wp:docPr id="16" name="Стрелка вправо с вырезом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152400"/>
                        </a:xfrm>
                        <a:prstGeom prst="notchedRightArrow">
                          <a:avLst>
                            <a:gd name="adj1" fmla="val 50000"/>
                            <a:gd name="adj2" fmla="val 67188"/>
                          </a:avLst>
                        </a:prstGeom>
                        <a:solidFill>
                          <a:srgbClr val="00B05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EE3DA1" id="_x0000_t94" coordsize="21600,21600" o:spt="94" adj="16200,5400" path="m@0,l@0@1,0@1@5,10800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@5,10800;@0,21600;21600,10800" o:connectangles="270,180,90,0" textboxrect="@5,@1,@6,@2"/>
                <v:handles>
                  <v:h position="#0,#1" xrange="0,21600" yrange="0,10800"/>
                </v:handles>
              </v:shapetype>
              <v:shape id="Стрелка вправо с вырезом 16" o:spid="_x0000_s1026" type="#_x0000_t94" style="position:absolute;margin-left:151.15pt;margin-top:55.15pt;width:32.25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" fillcolor="#00b050"/>
            </w:pict>
          </mc:Fallback>
        </mc:AlternateContent>
      </w:r>
      <w:r>
        <w:rPr>
          <w:noProof/>
        </w:rPr>
        <w:drawing>
          <wp:inline distT="0" distB="0" distL="0" distR="0" wp14:anchorId="2D1A14A1" wp14:editId="482F43C2">
            <wp:extent cx="2965399" cy="1668102"/>
            <wp:effectExtent l="0" t="0" r="6985" b="889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967771" cy="16694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3148" w:rsidRDefault="00B63148" w:rsidP="00B63148">
      <w:pPr>
        <w:widowControl w:val="0"/>
        <w:pBdr>
          <w:top w:val="single" w:sz="12" w:space="1" w:color="auto"/>
          <w:bottom w:val="single" w:sz="12" w:space="1" w:color="auto"/>
        </w:pBdr>
        <w:autoSpaceDE w:val="0"/>
        <w:autoSpaceDN w:val="0"/>
        <w:adjustRightInd w:val="0"/>
        <w:spacing w:after="0"/>
        <w:ind w:right="-28" w:firstLine="540"/>
        <w:jc w:val="both"/>
        <w:outlineLvl w:val="0"/>
        <w:rPr>
          <w:b/>
          <w:sz w:val="2"/>
          <w:szCs w:val="2"/>
        </w:rPr>
      </w:pPr>
    </w:p>
    <w:p w:rsidR="00B63148" w:rsidRDefault="00B63148" w:rsidP="00B63148">
      <w:pPr>
        <w:pStyle w:val="ConsPlusNormal"/>
        <w:jc w:val="center"/>
        <w:rPr>
          <w:b/>
          <w:sz w:val="38"/>
        </w:rPr>
      </w:pPr>
      <w:r>
        <w:rPr>
          <w:b/>
          <w:sz w:val="38"/>
        </w:rPr>
        <w:t>Полезные документы:</w:t>
      </w:r>
    </w:p>
    <w:p w:rsidR="00CA735E" w:rsidRDefault="00CA735E" w:rsidP="0091049F">
      <w:pPr>
        <w:pStyle w:val="ConsPlusNormal"/>
      </w:pPr>
      <w:hyperlink r:id="rId34">
        <w:r>
          <w:rPr>
            <w:i/>
            <w:color w:val="0000FF"/>
          </w:rPr>
          <w:br/>
          <w:t>Готовое решение: Как заполнить и представить в налоговый орган форму персонифицированных сведений о физических лицах за январь 2023 г. и последующие периоды (форму по КНД 1151162) (</w:t>
        </w:r>
        <w:proofErr w:type="spellStart"/>
        <w:r>
          <w:rPr>
            <w:i/>
            <w:color w:val="0000FF"/>
          </w:rPr>
          <w:t>КонсультантПлюс</w:t>
        </w:r>
        <w:proofErr w:type="spellEnd"/>
        <w:r>
          <w:rPr>
            <w:i/>
            <w:color w:val="0000FF"/>
          </w:rPr>
          <w:t>, 2023) {</w:t>
        </w:r>
        <w:proofErr w:type="spellStart"/>
        <w:r>
          <w:rPr>
            <w:i/>
            <w:color w:val="0000FF"/>
          </w:rPr>
          <w:t>КонсультантПлюс</w:t>
        </w:r>
        <w:proofErr w:type="spellEnd"/>
        <w:r>
          <w:rPr>
            <w:i/>
            <w:color w:val="0000FF"/>
          </w:rPr>
          <w:t>}</w:t>
        </w:r>
      </w:hyperlink>
      <w:r>
        <w:br/>
      </w:r>
    </w:p>
    <w:p w:rsidR="00CA735E" w:rsidRDefault="00CA735E" w:rsidP="0091049F">
      <w:pPr>
        <w:pStyle w:val="ConsPlusNormal"/>
        <w:jc w:val="both"/>
        <w:outlineLvl w:val="0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1054"/>
        <w:gridCol w:w="113"/>
      </w:tblGrid>
      <w:tr w:rsidR="00CA735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A735E" w:rsidRDefault="00CA735E" w:rsidP="0091049F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A735E" w:rsidRDefault="00CA735E" w:rsidP="0091049F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A735E" w:rsidRDefault="00CA735E" w:rsidP="0091049F">
            <w:pPr>
              <w:pStyle w:val="ConsPlusNormal"/>
              <w:jc w:val="right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 xml:space="preserve"> | Готовое решение | </w:t>
            </w:r>
            <w:r>
              <w:rPr>
                <w:b/>
                <w:color w:val="392C69"/>
              </w:rPr>
              <w:t>Актуально на 31.03.2023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A735E" w:rsidRDefault="00CA735E" w:rsidP="0091049F">
            <w:pPr>
              <w:pStyle w:val="ConsPlusNormal"/>
            </w:pPr>
          </w:p>
        </w:tc>
      </w:tr>
    </w:tbl>
    <w:p w:rsidR="00CA735E" w:rsidRDefault="00CA735E" w:rsidP="0091049F">
      <w:pPr>
        <w:pStyle w:val="ConsPlusNormal"/>
      </w:pPr>
      <w:r>
        <w:rPr>
          <w:b/>
          <w:sz w:val="38"/>
        </w:rPr>
        <w:t>Как заполнить и представить в налоговый орган форму персонифицированных сведений о физических лицах за январь 2023 г. и последующие периоды (форму по КНД 1151162)</w:t>
      </w:r>
    </w:p>
    <w:p w:rsidR="00CA735E" w:rsidRDefault="00CA735E" w:rsidP="0091049F">
      <w:pPr>
        <w:pStyle w:val="ConsPlusNormal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"/>
        <w:gridCol w:w="540"/>
        <w:gridCol w:w="10440"/>
        <w:gridCol w:w="180"/>
      </w:tblGrid>
      <w:tr w:rsidR="00CA735E">
        <w:tblPrEx>
          <w:tblCellMar>
            <w:top w:w="0" w:type="dxa"/>
            <w:bottom w:w="0" w:type="dxa"/>
          </w:tblCellMar>
        </w:tblPrEx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D9"/>
            <w:tcMar>
              <w:top w:w="0" w:type="dxa"/>
              <w:left w:w="0" w:type="dxa"/>
              <w:bottom w:w="0" w:type="dxa"/>
              <w:right w:w="0" w:type="dxa"/>
            </w:tcMar>
          </w:tcPr>
          <w:p w:rsidR="00CA735E" w:rsidRDefault="00CA735E" w:rsidP="0091049F">
            <w:pPr>
              <w:pStyle w:val="ConsPlusNormal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D9"/>
            <w:tcMar>
              <w:top w:w="180" w:type="dxa"/>
              <w:left w:w="0" w:type="dxa"/>
              <w:bottom w:w="180" w:type="dxa"/>
              <w:right w:w="0" w:type="dxa"/>
            </w:tcMar>
          </w:tcPr>
          <w:p w:rsidR="00CA735E" w:rsidRDefault="00CA735E" w:rsidP="0091049F">
            <w:pPr>
              <w:pStyle w:val="ConsPlusNormal"/>
            </w:pPr>
            <w:r>
              <w:rPr>
                <w:noProof/>
              </w:rPr>
              <w:drawing>
                <wp:inline distT="0" distB="0" distL="0" distR="0">
                  <wp:extent cx="228600" cy="2190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D9"/>
            <w:tcMar>
              <w:top w:w="180" w:type="dxa"/>
              <w:left w:w="0" w:type="dxa"/>
              <w:bottom w:w="180" w:type="dxa"/>
              <w:right w:w="0" w:type="dxa"/>
            </w:tcMar>
          </w:tcPr>
          <w:p w:rsidR="00CA735E" w:rsidRDefault="00CA735E" w:rsidP="0091049F">
            <w:pPr>
              <w:pStyle w:val="ConsPlusNormal"/>
              <w:jc w:val="both"/>
            </w:pPr>
            <w:r>
              <w:t xml:space="preserve">ФНС России высказалась по вопросу представления персонифицированных сведений о физических лицах. См. </w:t>
            </w:r>
            <w:hyperlink r:id="rId36">
              <w:r>
                <w:rPr>
                  <w:color w:val="0000FF"/>
                </w:rPr>
                <w:t>Письмо</w:t>
              </w:r>
            </w:hyperlink>
            <w:r>
              <w:t xml:space="preserve"> от 28.03.2023 N БС-4-11/3700@. Данные изменения будут учтены в материале при его актуализации.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D9"/>
            <w:tcMar>
              <w:top w:w="0" w:type="dxa"/>
              <w:left w:w="0" w:type="dxa"/>
              <w:bottom w:w="0" w:type="dxa"/>
              <w:right w:w="0" w:type="dxa"/>
            </w:tcMar>
          </w:tcPr>
          <w:p w:rsidR="00CA735E" w:rsidRDefault="00CA735E" w:rsidP="0091049F">
            <w:pPr>
              <w:pStyle w:val="ConsPlusNormal"/>
            </w:pPr>
          </w:p>
        </w:tc>
      </w:tr>
    </w:tbl>
    <w:p w:rsidR="00CA735E" w:rsidRDefault="00CA735E" w:rsidP="0091049F">
      <w:pPr>
        <w:pStyle w:val="ConsPlusNormal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80"/>
        <w:gridCol w:w="10920"/>
        <w:gridCol w:w="180"/>
      </w:tblGrid>
      <w:tr w:rsidR="00CA735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FE9500"/>
            <w:tcMar>
              <w:top w:w="0" w:type="dxa"/>
              <w:left w:w="0" w:type="dxa"/>
              <w:bottom w:w="0" w:type="dxa"/>
              <w:right w:w="0" w:type="dxa"/>
            </w:tcMar>
          </w:tcPr>
          <w:p w:rsidR="00CA735E" w:rsidRDefault="00CA735E" w:rsidP="0091049F">
            <w:pPr>
              <w:pStyle w:val="ConsPlusNormal"/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0" w:type="dxa"/>
              <w:left w:w="0" w:type="dxa"/>
              <w:bottom w:w="0" w:type="dxa"/>
              <w:right w:w="0" w:type="dxa"/>
            </w:tcMar>
          </w:tcPr>
          <w:p w:rsidR="00CA735E" w:rsidRDefault="00CA735E" w:rsidP="0091049F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180" w:type="dxa"/>
              <w:left w:w="0" w:type="dxa"/>
              <w:bottom w:w="180" w:type="dxa"/>
              <w:right w:w="0" w:type="dxa"/>
            </w:tcMar>
          </w:tcPr>
          <w:p w:rsidR="00CA735E" w:rsidRDefault="00CA735E" w:rsidP="0091049F">
            <w:pPr>
              <w:pStyle w:val="ConsPlusNormal"/>
              <w:jc w:val="both"/>
            </w:pPr>
            <w:r>
              <w:t>Плательщики страховых взносов ежемесячно подают в налоговый орган персонифицированные сведения о физлицах.</w:t>
            </w:r>
          </w:p>
          <w:p w:rsidR="00CA735E" w:rsidRDefault="00CA735E" w:rsidP="0091049F">
            <w:pPr>
              <w:pStyle w:val="ConsPlusNormal"/>
              <w:jc w:val="both"/>
            </w:pPr>
            <w:r>
              <w:t>Сведения включают персональные данные физлиц и информацию о начисленных им суммах выплат.</w:t>
            </w:r>
          </w:p>
          <w:p w:rsidR="00CA735E" w:rsidRDefault="00CA735E" w:rsidP="0091049F">
            <w:pPr>
              <w:pStyle w:val="ConsPlusNormal"/>
              <w:jc w:val="both"/>
            </w:pPr>
            <w:r>
              <w:t>Срок подачи сведений - не позднее 25-го числа месяца, следующего за отчетным периодом.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0" w:type="dxa"/>
              <w:left w:w="0" w:type="dxa"/>
              <w:bottom w:w="0" w:type="dxa"/>
              <w:right w:w="0" w:type="dxa"/>
            </w:tcMar>
          </w:tcPr>
          <w:p w:rsidR="00CA735E" w:rsidRDefault="00CA735E" w:rsidP="0091049F">
            <w:pPr>
              <w:pStyle w:val="ConsPlusNormal"/>
            </w:pPr>
          </w:p>
        </w:tc>
      </w:tr>
    </w:tbl>
    <w:p w:rsidR="00CA735E" w:rsidRDefault="00CA735E" w:rsidP="0091049F">
      <w:pPr>
        <w:pStyle w:val="ConsPlusNormal"/>
        <w:jc w:val="both"/>
      </w:pPr>
    </w:p>
    <w:p w:rsidR="00CA735E" w:rsidRDefault="00CA735E" w:rsidP="0091049F">
      <w:pPr>
        <w:pStyle w:val="ConsPlusNormal"/>
      </w:pPr>
      <w:r>
        <w:rPr>
          <w:b/>
          <w:sz w:val="32"/>
        </w:rPr>
        <w:t>Оглавление:</w:t>
      </w:r>
    </w:p>
    <w:p w:rsidR="00CA735E" w:rsidRDefault="00CA735E" w:rsidP="0091049F">
      <w:pPr>
        <w:pStyle w:val="ConsPlusNormal"/>
        <w:ind w:left="180"/>
      </w:pPr>
      <w:r>
        <w:t xml:space="preserve">1. </w:t>
      </w:r>
      <w:hyperlink r:id="rId37">
        <w:r>
          <w:rPr>
            <w:color w:val="0000FF"/>
          </w:rPr>
          <w:t>Как представить форму персонифицированных сведений о физлицах</w:t>
        </w:r>
      </w:hyperlink>
    </w:p>
    <w:p w:rsidR="00CA735E" w:rsidRDefault="00CA735E" w:rsidP="0091049F">
      <w:pPr>
        <w:pStyle w:val="ConsPlusNormal"/>
        <w:ind w:left="180"/>
        <w:rPr>
          <w:color w:val="0000FF"/>
        </w:rPr>
      </w:pPr>
      <w:r>
        <w:t xml:space="preserve">2. </w:t>
      </w:r>
      <w:hyperlink r:id="rId38">
        <w:r>
          <w:rPr>
            <w:color w:val="0000FF"/>
          </w:rPr>
          <w:t>Как заполнить форму персонифицированных сведений о физлицах (форму по КНД 1151162)</w:t>
        </w:r>
      </w:hyperlink>
    </w:p>
    <w:p w:rsidR="00CA735E" w:rsidRPr="00CA735E" w:rsidRDefault="00CA735E" w:rsidP="0091049F">
      <w:pPr>
        <w:pStyle w:val="ConsPlusNormal"/>
        <w:ind w:left="180"/>
      </w:pPr>
      <w:r w:rsidRPr="00CA735E">
        <w:t>……</w:t>
      </w:r>
    </w:p>
    <w:p w:rsidR="00CA735E" w:rsidRDefault="00CA735E" w:rsidP="0091049F">
      <w:pPr>
        <w:pStyle w:val="ConsPlusNormal"/>
        <w:outlineLvl w:val="0"/>
      </w:pPr>
      <w:r>
        <w:rPr>
          <w:b/>
          <w:sz w:val="26"/>
        </w:rPr>
        <w:t>2.2. Как заполнить персональные данные физлиц и сведения о выплатах в их пользу</w:t>
      </w:r>
    </w:p>
    <w:p w:rsidR="00CA735E" w:rsidRDefault="00CA735E" w:rsidP="0091049F">
      <w:pPr>
        <w:pStyle w:val="ConsPlusNormal"/>
        <w:jc w:val="both"/>
      </w:pPr>
      <w:r>
        <w:t xml:space="preserve">На второй и последующих страницах </w:t>
      </w:r>
      <w:hyperlink r:id="rId39">
        <w:r>
          <w:rPr>
            <w:color w:val="0000FF"/>
          </w:rPr>
          <w:t>формы</w:t>
        </w:r>
      </w:hyperlink>
      <w:r>
        <w:t xml:space="preserve"> приведите персонифицированные сведения обо всех застрахованных </w:t>
      </w:r>
      <w:r>
        <w:lastRenderedPageBreak/>
        <w:t xml:space="preserve">физлицах. Для каждого физлица предусмотрен отдельный блок </w:t>
      </w:r>
      <w:hyperlink r:id="rId40">
        <w:r>
          <w:rPr>
            <w:color w:val="0000FF"/>
          </w:rPr>
          <w:t>строк 010</w:t>
        </w:r>
      </w:hyperlink>
      <w:r>
        <w:t xml:space="preserve"> - </w:t>
      </w:r>
      <w:hyperlink r:id="rId41">
        <w:r>
          <w:rPr>
            <w:color w:val="0000FF"/>
          </w:rPr>
          <w:t>070</w:t>
        </w:r>
      </w:hyperlink>
      <w:r>
        <w:t>.</w:t>
      </w:r>
    </w:p>
    <w:p w:rsidR="00CA735E" w:rsidRDefault="00CA735E" w:rsidP="0091049F">
      <w:pPr>
        <w:pStyle w:val="ConsPlusNormal"/>
        <w:jc w:val="both"/>
      </w:pPr>
      <w:hyperlink r:id="rId42">
        <w:r>
          <w:rPr>
            <w:color w:val="0000FF"/>
          </w:rPr>
          <w:t>Строку 010</w:t>
        </w:r>
      </w:hyperlink>
      <w:r>
        <w:t xml:space="preserve"> "Признак аннулирования сведений о физическом лице" при первичной подаче сведений не заполняйте (</w:t>
      </w:r>
      <w:hyperlink r:id="rId43">
        <w:r>
          <w:rPr>
            <w:color w:val="0000FF"/>
          </w:rPr>
          <w:t>п. 3.3</w:t>
        </w:r>
      </w:hyperlink>
      <w:r>
        <w:t xml:space="preserve"> Порядка заполнения формы персонифицированных сведений о физлицах).</w:t>
      </w:r>
    </w:p>
    <w:p w:rsidR="00CA735E" w:rsidRDefault="00CA735E" w:rsidP="0091049F">
      <w:pPr>
        <w:pStyle w:val="ConsPlusNormal"/>
        <w:jc w:val="both"/>
      </w:pPr>
      <w:bookmarkStart w:id="1" w:name="P14"/>
      <w:bookmarkEnd w:id="1"/>
      <w:r>
        <w:t>Далее укажите персональные данные физлица (</w:t>
      </w:r>
      <w:hyperlink r:id="rId44">
        <w:r>
          <w:rPr>
            <w:color w:val="0000FF"/>
          </w:rPr>
          <w:t>п. п. 3.4</w:t>
        </w:r>
      </w:hyperlink>
      <w:r>
        <w:t xml:space="preserve"> - </w:t>
      </w:r>
      <w:hyperlink r:id="rId45">
        <w:r>
          <w:rPr>
            <w:color w:val="0000FF"/>
          </w:rPr>
          <w:t>3.6</w:t>
        </w:r>
      </w:hyperlink>
      <w:r>
        <w:t xml:space="preserve"> указанного Порядка):</w:t>
      </w:r>
    </w:p>
    <w:p w:rsidR="00CA735E" w:rsidRDefault="00CA735E" w:rsidP="0091049F">
      <w:pPr>
        <w:pStyle w:val="ConsPlusNormal"/>
        <w:numPr>
          <w:ilvl w:val="0"/>
          <w:numId w:val="1"/>
        </w:numPr>
        <w:jc w:val="both"/>
      </w:pPr>
      <w:r>
        <w:t>ИНН (при наличии);</w:t>
      </w:r>
    </w:p>
    <w:p w:rsidR="00CA735E" w:rsidRDefault="00CA735E" w:rsidP="0091049F">
      <w:pPr>
        <w:pStyle w:val="ConsPlusNormal"/>
        <w:numPr>
          <w:ilvl w:val="0"/>
          <w:numId w:val="1"/>
        </w:numPr>
        <w:jc w:val="both"/>
      </w:pPr>
      <w:r>
        <w:t>СНИЛС;</w:t>
      </w:r>
    </w:p>
    <w:p w:rsidR="00CA735E" w:rsidRDefault="00CA735E" w:rsidP="0091049F">
      <w:pPr>
        <w:pStyle w:val="ConsPlusNormal"/>
        <w:numPr>
          <w:ilvl w:val="0"/>
          <w:numId w:val="1"/>
        </w:numPr>
        <w:jc w:val="both"/>
      </w:pPr>
      <w:r>
        <w:t>Ф.И.О. в соответствии с документом, удостоверяющим личность.</w:t>
      </w:r>
    </w:p>
    <w:p w:rsidR="00CA735E" w:rsidRDefault="00CA735E" w:rsidP="0091049F">
      <w:pPr>
        <w:pStyle w:val="ConsPlusNormal"/>
        <w:jc w:val="both"/>
      </w:pPr>
      <w:r>
        <w:t xml:space="preserve">В </w:t>
      </w:r>
      <w:hyperlink r:id="rId46">
        <w:r>
          <w:rPr>
            <w:color w:val="0000FF"/>
          </w:rPr>
          <w:t>строке 070</w:t>
        </w:r>
      </w:hyperlink>
      <w:r>
        <w:t xml:space="preserve"> укажите сумму выплат (иных вознаграждений) в пользу данного физлица, начисленных за месяц, за который подаются сведения (</w:t>
      </w:r>
      <w:hyperlink r:id="rId47">
        <w:r>
          <w:rPr>
            <w:color w:val="0000FF"/>
          </w:rPr>
          <w:t>п. 3.7</w:t>
        </w:r>
      </w:hyperlink>
      <w:r>
        <w:t xml:space="preserve"> Порядка заполнения формы персонифицированных сведений о физлицах). Включите сюда в том числе выплаты, входящие в объект обложения, но </w:t>
      </w:r>
      <w:hyperlink r:id="rId48">
        <w:r>
          <w:rPr>
            <w:color w:val="0000FF"/>
          </w:rPr>
          <w:t>освобождаемые от обложения</w:t>
        </w:r>
      </w:hyperlink>
      <w:r>
        <w:t xml:space="preserve"> (</w:t>
      </w:r>
      <w:hyperlink r:id="rId49">
        <w:r>
          <w:rPr>
            <w:color w:val="0000FF"/>
          </w:rPr>
          <w:t>Письмо</w:t>
        </w:r>
      </w:hyperlink>
      <w:r>
        <w:t xml:space="preserve"> УФНС России по г. Москве от 19.01.2023 N 27-16/005026@). Выплаты, которые не относятся к объекту обложения страховыми взносами, включать в показатель </w:t>
      </w:r>
      <w:hyperlink r:id="rId50">
        <w:r>
          <w:rPr>
            <w:color w:val="0000FF"/>
          </w:rPr>
          <w:t>строки 070</w:t>
        </w:r>
      </w:hyperlink>
      <w:r>
        <w:t xml:space="preserve"> не нужно (</w:t>
      </w:r>
      <w:hyperlink r:id="rId51">
        <w:r>
          <w:rPr>
            <w:color w:val="0000FF"/>
          </w:rPr>
          <w:t>Письмо</w:t>
        </w:r>
      </w:hyperlink>
      <w:r>
        <w:t xml:space="preserve"> УФНС России по г. Москве от 07.02.2023 N 27-16/013080@).</w:t>
      </w:r>
    </w:p>
    <w:p w:rsidR="00CA735E" w:rsidRDefault="00CA735E" w:rsidP="0091049F">
      <w:pPr>
        <w:pStyle w:val="ConsPlusNormal"/>
        <w:jc w:val="both"/>
      </w:pPr>
    </w:p>
    <w:tbl>
      <w:tblPr>
        <w:tblW w:w="1131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312"/>
      </w:tblGrid>
      <w:tr w:rsidR="00CA735E" w:rsidTr="00CA73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95" w:type="dxa"/>
              <w:left w:w="195" w:type="dxa"/>
              <w:bottom w:w="195" w:type="dxa"/>
              <w:right w:w="195" w:type="dxa"/>
            </w:tcMar>
          </w:tcPr>
          <w:p w:rsidR="00CA735E" w:rsidRDefault="00CA735E" w:rsidP="0091049F">
            <w:pPr>
              <w:pStyle w:val="ConsPlusNormal"/>
              <w:jc w:val="both"/>
            </w:pPr>
            <w:bookmarkStart w:id="2" w:name="P20"/>
            <w:bookmarkEnd w:id="2"/>
            <w:r>
              <w:rPr>
                <w:u w:val="single"/>
              </w:rPr>
              <w:t>Как заполнить форму персонифицированных сведений по физлицу, в отношении которого не было выплат</w:t>
            </w:r>
          </w:p>
          <w:p w:rsidR="00CA735E" w:rsidRDefault="00CA735E" w:rsidP="0091049F">
            <w:pPr>
              <w:pStyle w:val="ConsPlusNormal"/>
              <w:jc w:val="both"/>
            </w:pPr>
            <w:r>
              <w:t xml:space="preserve">Если числящемуся у вас застрахованному лицу в отчетном месяце не были начислены выплаты, все равно включите сведения о нем в </w:t>
            </w:r>
            <w:hyperlink r:id="rId52">
              <w:r>
                <w:rPr>
                  <w:color w:val="0000FF"/>
                </w:rPr>
                <w:t>форму</w:t>
              </w:r>
            </w:hyperlink>
            <w:r>
              <w:t xml:space="preserve"> (</w:t>
            </w:r>
            <w:hyperlink r:id="rId53">
              <w:r>
                <w:rPr>
                  <w:color w:val="0000FF"/>
                </w:rPr>
                <w:t>Письмо</w:t>
              </w:r>
            </w:hyperlink>
            <w:r>
              <w:t xml:space="preserve"> УФНС России по г. Москве от 19.01.2023 N 27-16/005026@).</w:t>
            </w:r>
          </w:p>
          <w:p w:rsidR="00CA735E" w:rsidRDefault="00CA735E" w:rsidP="0091049F">
            <w:pPr>
              <w:pStyle w:val="ConsPlusNormal"/>
              <w:jc w:val="both"/>
            </w:pPr>
            <w:r>
              <w:t xml:space="preserve">Персональные данные отразите в </w:t>
            </w:r>
            <w:hyperlink r:id="rId54">
              <w:r>
                <w:rPr>
                  <w:color w:val="0000FF"/>
                </w:rPr>
                <w:t>строках 020</w:t>
              </w:r>
            </w:hyperlink>
            <w:r>
              <w:t xml:space="preserve"> - </w:t>
            </w:r>
            <w:hyperlink r:id="rId55">
              <w:r>
                <w:rPr>
                  <w:color w:val="0000FF"/>
                </w:rPr>
                <w:t>060</w:t>
              </w:r>
            </w:hyperlink>
            <w:r>
              <w:t xml:space="preserve"> в обычном </w:t>
            </w:r>
            <w:hyperlink w:anchor="P14">
              <w:r>
                <w:rPr>
                  <w:color w:val="0000FF"/>
                </w:rPr>
                <w:t>порядке</w:t>
              </w:r>
            </w:hyperlink>
            <w:r>
              <w:t xml:space="preserve">. В </w:t>
            </w:r>
            <w:hyperlink r:id="rId56">
              <w:r>
                <w:rPr>
                  <w:color w:val="0000FF"/>
                </w:rPr>
                <w:t>строке 070</w:t>
              </w:r>
            </w:hyperlink>
            <w:r>
              <w:t xml:space="preserve"> (сведения о выплатах) проставьте прочерк (</w:t>
            </w:r>
            <w:hyperlink r:id="rId57">
              <w:r>
                <w:rPr>
                  <w:color w:val="0000FF"/>
                </w:rPr>
                <w:t>п. п. 3.1</w:t>
              </w:r>
            </w:hyperlink>
            <w:r>
              <w:t xml:space="preserve">, </w:t>
            </w:r>
            <w:hyperlink r:id="rId58">
              <w:r>
                <w:rPr>
                  <w:color w:val="0000FF"/>
                </w:rPr>
                <w:t>3.2</w:t>
              </w:r>
            </w:hyperlink>
            <w:r>
              <w:t xml:space="preserve">, </w:t>
            </w:r>
            <w:hyperlink r:id="rId59">
              <w:r>
                <w:rPr>
                  <w:color w:val="0000FF"/>
                </w:rPr>
                <w:t>3.7</w:t>
              </w:r>
            </w:hyperlink>
            <w:r>
              <w:t xml:space="preserve"> Порядка заполнения формы персонифицированных сведений о физлицах, </w:t>
            </w:r>
            <w:hyperlink r:id="rId60">
              <w:r>
                <w:rPr>
                  <w:color w:val="0000FF"/>
                </w:rPr>
                <w:t>Письмо</w:t>
              </w:r>
            </w:hyperlink>
            <w:r>
              <w:t xml:space="preserve"> УФНС России по г. Москве от 19.01.2023 N 27-16/005026@).</w:t>
            </w:r>
          </w:p>
        </w:tc>
      </w:tr>
    </w:tbl>
    <w:p w:rsidR="00CA735E" w:rsidRDefault="00CA735E" w:rsidP="0091049F">
      <w:pPr>
        <w:pStyle w:val="ConsPlusNormal"/>
        <w:jc w:val="both"/>
      </w:pPr>
      <w:r>
        <w:t>…….</w:t>
      </w:r>
    </w:p>
    <w:p w:rsidR="00CA735E" w:rsidRPr="00CA735E" w:rsidRDefault="00CA735E" w:rsidP="0091049F">
      <w:pPr>
        <w:pStyle w:val="ConsPlusNormal"/>
        <w:pBdr>
          <w:top w:val="single" w:sz="12" w:space="1" w:color="auto"/>
          <w:bottom w:val="single" w:sz="12" w:space="1" w:color="auto"/>
        </w:pBdr>
        <w:jc w:val="both"/>
        <w:rPr>
          <w:sz w:val="2"/>
          <w:szCs w:val="2"/>
        </w:rPr>
      </w:pPr>
    </w:p>
    <w:p w:rsidR="00CA735E" w:rsidRDefault="00CA735E" w:rsidP="0091049F">
      <w:pPr>
        <w:spacing w:after="0" w:line="220" w:lineRule="auto"/>
      </w:pPr>
      <w:hyperlink r:id="rId61">
        <w:r>
          <w:rPr>
            <w:i/>
            <w:color w:val="0000FF"/>
          </w:rPr>
          <w:br/>
          <w:t>{Типовая ситуация: Персонифицированные сведения о физических лицах: как заполнить и сдать (Издательство "Главная книга", 2023) {</w:t>
        </w:r>
        <w:proofErr w:type="spellStart"/>
        <w:r>
          <w:rPr>
            <w:i/>
            <w:color w:val="0000FF"/>
          </w:rPr>
          <w:t>КонсультантПлюс</w:t>
        </w:r>
        <w:proofErr w:type="spellEnd"/>
        <w:r>
          <w:rPr>
            <w:i/>
            <w:color w:val="0000FF"/>
          </w:rPr>
          <w:t>}}</w:t>
        </w:r>
      </w:hyperlink>
      <w:r>
        <w:br/>
      </w: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1054"/>
        <w:gridCol w:w="113"/>
      </w:tblGrid>
      <w:tr w:rsidR="00CA735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A735E" w:rsidRDefault="00CA735E" w:rsidP="0091049F">
            <w:pPr>
              <w:spacing w:after="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A735E" w:rsidRDefault="00CA735E" w:rsidP="0091049F">
            <w:pPr>
              <w:spacing w:after="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A735E" w:rsidRDefault="00CA735E" w:rsidP="0091049F">
            <w:pPr>
              <w:spacing w:after="0" w:line="220" w:lineRule="auto"/>
              <w:jc w:val="right"/>
            </w:pPr>
            <w:r>
              <w:rPr>
                <w:color w:val="392C69"/>
              </w:rPr>
              <w:t xml:space="preserve">Издательство </w:t>
            </w:r>
            <w:hyperlink r:id="rId62">
              <w:r>
                <w:rPr>
                  <w:color w:val="0000FF"/>
                </w:rPr>
                <w:t>"Главная книга"</w:t>
              </w:r>
            </w:hyperlink>
            <w:r>
              <w:rPr>
                <w:color w:val="392C69"/>
              </w:rPr>
              <w:t xml:space="preserve"> | </w:t>
            </w:r>
            <w:r>
              <w:rPr>
                <w:b/>
                <w:color w:val="392C69"/>
              </w:rPr>
              <w:t>Актуально на 31.03.2023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A735E" w:rsidRDefault="00CA735E" w:rsidP="0091049F">
            <w:pPr>
              <w:spacing w:after="0"/>
            </w:pPr>
          </w:p>
        </w:tc>
      </w:tr>
    </w:tbl>
    <w:p w:rsidR="00CA735E" w:rsidRDefault="00CA735E" w:rsidP="0091049F">
      <w:pPr>
        <w:spacing w:after="0" w:line="220" w:lineRule="auto"/>
      </w:pPr>
      <w:r>
        <w:rPr>
          <w:b/>
          <w:sz w:val="38"/>
        </w:rPr>
        <w:t>Персонифицированные сведения о физических лицах: как заполнить и сдать</w:t>
      </w:r>
    </w:p>
    <w:p w:rsidR="00CA735E" w:rsidRDefault="00CA735E" w:rsidP="0091049F">
      <w:pPr>
        <w:spacing w:after="0" w:line="220" w:lineRule="auto"/>
        <w:jc w:val="both"/>
      </w:pPr>
      <w:r>
        <w:t xml:space="preserve">Персонифицированные сведения о физических лицах - новая форма отчетности, которую с 2023 г. </w:t>
      </w:r>
      <w:hyperlink r:id="rId63">
        <w:r>
          <w:rPr>
            <w:color w:val="0000FF"/>
          </w:rPr>
          <w:t>ежемесячно</w:t>
        </w:r>
      </w:hyperlink>
      <w:r>
        <w:t xml:space="preserve"> сдают в ИФНС.</w:t>
      </w:r>
    </w:p>
    <w:p w:rsidR="00CA735E" w:rsidRDefault="00CA735E" w:rsidP="0091049F">
      <w:pPr>
        <w:spacing w:after="0" w:line="220" w:lineRule="auto"/>
        <w:jc w:val="both"/>
      </w:pPr>
      <w:r>
        <w:t xml:space="preserve">Сведения подавайте на всех работников, числившихся у вас в отчетном месяце по трудовому договору или работавших по ГПД, включая тех, кто в нем уволился, и тех, у кого не было выплат. Исключение - </w:t>
      </w:r>
      <w:hyperlink r:id="rId64">
        <w:proofErr w:type="spellStart"/>
        <w:r>
          <w:rPr>
            <w:color w:val="0000FF"/>
          </w:rPr>
          <w:t>самозанятые</w:t>
        </w:r>
        <w:proofErr w:type="spellEnd"/>
      </w:hyperlink>
      <w:r>
        <w:t>, их в отчет не включайте. На 11 и более человек сведения сдают в электронном виде (</w:t>
      </w:r>
      <w:hyperlink r:id="rId65">
        <w:r>
          <w:rPr>
            <w:color w:val="0000FF"/>
          </w:rPr>
          <w:t>ст. 431</w:t>
        </w:r>
      </w:hyperlink>
      <w:r>
        <w:t xml:space="preserve"> НК РФ, </w:t>
      </w:r>
      <w:hyperlink r:id="rId66">
        <w:r>
          <w:rPr>
            <w:color w:val="0000FF"/>
          </w:rPr>
          <w:t>п. 3.1</w:t>
        </w:r>
      </w:hyperlink>
      <w:r>
        <w:t xml:space="preserve"> Порядка заполнения).</w:t>
      </w:r>
    </w:p>
    <w:p w:rsidR="00CA735E" w:rsidRDefault="00CA735E" w:rsidP="0091049F">
      <w:pPr>
        <w:spacing w:after="0" w:line="220" w:lineRule="auto"/>
        <w:jc w:val="both"/>
      </w:pPr>
      <w:r>
        <w:t xml:space="preserve">В отчет включают персональные данные каждого физлица и сумму выплат </w:t>
      </w:r>
      <w:hyperlink r:id="rId67">
        <w:r>
          <w:rPr>
            <w:color w:val="0000FF"/>
          </w:rPr>
          <w:t>(строка 070)</w:t>
        </w:r>
      </w:hyperlink>
      <w:r>
        <w:t xml:space="preserve">, начисленных ему за истекший месяц, как облагаемых, так и не облагаемых взносами. Если в текущем месяце выплат не было, заполните на работника только </w:t>
      </w:r>
      <w:hyperlink r:id="rId68">
        <w:r>
          <w:rPr>
            <w:color w:val="0000FF"/>
          </w:rPr>
          <w:t>строки 020</w:t>
        </w:r>
      </w:hyperlink>
      <w:r>
        <w:t xml:space="preserve"> - </w:t>
      </w:r>
      <w:hyperlink r:id="rId69">
        <w:r>
          <w:rPr>
            <w:color w:val="0000FF"/>
          </w:rPr>
          <w:t>060</w:t>
        </w:r>
      </w:hyperlink>
      <w:r>
        <w:t xml:space="preserve"> (</w:t>
      </w:r>
      <w:hyperlink r:id="rId70">
        <w:r>
          <w:rPr>
            <w:color w:val="0000FF"/>
          </w:rPr>
          <w:t>п. 3.7</w:t>
        </w:r>
      </w:hyperlink>
      <w:r>
        <w:t xml:space="preserve"> Порядка заполнения).</w:t>
      </w:r>
    </w:p>
    <w:p w:rsidR="00CA735E" w:rsidRDefault="0091049F" w:rsidP="0091049F">
      <w:pPr>
        <w:spacing w:after="0" w:line="220" w:lineRule="auto"/>
        <w:ind w:firstLine="426"/>
        <w:jc w:val="both"/>
      </w:pPr>
      <w:r>
        <w:t>…….</w:t>
      </w: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"/>
        <w:gridCol w:w="420"/>
        <w:gridCol w:w="10560"/>
        <w:gridCol w:w="180"/>
      </w:tblGrid>
      <w:tr w:rsidR="00CA735E">
        <w:tblPrEx>
          <w:tblCellMar>
            <w:top w:w="0" w:type="dxa"/>
            <w:bottom w:w="0" w:type="dxa"/>
          </w:tblCellMar>
        </w:tblPrEx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735E" w:rsidRDefault="00CA735E" w:rsidP="0091049F">
            <w:pPr>
              <w:spacing w:after="0"/>
            </w:pPr>
            <w:bookmarkStart w:id="3" w:name="P7"/>
            <w:bookmarkEnd w:id="3"/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:rsidR="00CA735E" w:rsidRDefault="00CA735E" w:rsidP="0091049F">
            <w:pPr>
              <w:spacing w:after="0"/>
            </w:pPr>
            <w:r>
              <w:rPr>
                <w:noProof/>
              </w:rPr>
              <w:drawing>
                <wp:inline distT="0" distB="0" distL="0" distR="0">
                  <wp:extent cx="152400" cy="152400"/>
                  <wp:effectExtent l="0" t="0" r="0" b="0"/>
                  <wp:docPr id="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:rsidR="00CA735E" w:rsidRDefault="00CA735E" w:rsidP="0091049F">
            <w:pPr>
              <w:spacing w:after="0" w:line="220" w:lineRule="auto"/>
              <w:jc w:val="both"/>
            </w:pPr>
            <w:r>
              <w:t>См. также:</w:t>
            </w:r>
          </w:p>
          <w:p w:rsidR="00CA735E" w:rsidRDefault="00CA735E" w:rsidP="0091049F">
            <w:pPr>
              <w:numPr>
                <w:ilvl w:val="0"/>
                <w:numId w:val="2"/>
              </w:numPr>
              <w:spacing w:after="0" w:line="220" w:lineRule="auto"/>
              <w:jc w:val="both"/>
            </w:pPr>
            <w:hyperlink r:id="rId72">
              <w:r>
                <w:rPr>
                  <w:color w:val="0000FF"/>
                </w:rPr>
                <w:t>Срок сдачи персонифицированных сведений</w:t>
              </w:r>
            </w:hyperlink>
          </w:p>
          <w:p w:rsidR="00CA735E" w:rsidRDefault="00CA735E" w:rsidP="0091049F">
            <w:pPr>
              <w:numPr>
                <w:ilvl w:val="0"/>
                <w:numId w:val="2"/>
              </w:numPr>
              <w:spacing w:after="0" w:line="220" w:lineRule="auto"/>
              <w:jc w:val="both"/>
            </w:pPr>
            <w:hyperlink r:id="rId73">
              <w:r>
                <w:rPr>
                  <w:color w:val="0000FF"/>
                </w:rPr>
                <w:t>Как заполнить РСВ</w:t>
              </w:r>
            </w:hyperlink>
          </w:p>
          <w:p w:rsidR="00CA735E" w:rsidRDefault="00CA735E" w:rsidP="0091049F">
            <w:pPr>
              <w:numPr>
                <w:ilvl w:val="0"/>
                <w:numId w:val="2"/>
              </w:numPr>
              <w:spacing w:after="0" w:line="220" w:lineRule="auto"/>
              <w:jc w:val="both"/>
            </w:pPr>
            <w:hyperlink r:id="rId74">
              <w:r>
                <w:rPr>
                  <w:color w:val="0000FF"/>
                </w:rPr>
                <w:t>Контрольные соотношения РСВ и персонифицированных сведений</w:t>
              </w:r>
            </w:hyperlink>
          </w:p>
          <w:p w:rsidR="00CA735E" w:rsidRDefault="00CA735E" w:rsidP="0091049F">
            <w:pPr>
              <w:numPr>
                <w:ilvl w:val="0"/>
                <w:numId w:val="2"/>
              </w:numPr>
              <w:spacing w:after="0" w:line="220" w:lineRule="auto"/>
              <w:jc w:val="both"/>
            </w:pPr>
            <w:hyperlink r:id="rId75">
              <w:r>
                <w:rPr>
                  <w:color w:val="0000FF"/>
                </w:rPr>
                <w:t>ЕФС-1: как заполнить и сдать</w:t>
              </w:r>
            </w:hyperlink>
          </w:p>
          <w:p w:rsidR="00CA735E" w:rsidRDefault="00CA735E" w:rsidP="0091049F">
            <w:pPr>
              <w:numPr>
                <w:ilvl w:val="0"/>
                <w:numId w:val="2"/>
              </w:numPr>
              <w:spacing w:after="0" w:line="220" w:lineRule="auto"/>
              <w:jc w:val="both"/>
            </w:pPr>
            <w:hyperlink r:id="rId76">
              <w:r>
                <w:rPr>
                  <w:color w:val="0000FF"/>
                </w:rPr>
                <w:t>Как заполнить 6-НДФЛ</w:t>
              </w:r>
            </w:hyperlink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735E" w:rsidRDefault="00CA735E" w:rsidP="0091049F">
            <w:pPr>
              <w:spacing w:after="0"/>
            </w:pPr>
          </w:p>
        </w:tc>
      </w:tr>
    </w:tbl>
    <w:p w:rsidR="00CA735E" w:rsidRDefault="00CA735E" w:rsidP="0091049F">
      <w:pPr>
        <w:spacing w:after="0" w:line="220" w:lineRule="auto"/>
        <w:jc w:val="both"/>
      </w:pPr>
    </w:p>
    <w:p w:rsidR="00CA735E" w:rsidRPr="00CA735E" w:rsidRDefault="00CA735E" w:rsidP="0091049F">
      <w:pPr>
        <w:pBdr>
          <w:top w:val="single" w:sz="12" w:space="1" w:color="auto"/>
          <w:bottom w:val="single" w:sz="12" w:space="1" w:color="auto"/>
        </w:pBdr>
        <w:spacing w:after="0" w:line="220" w:lineRule="auto"/>
        <w:jc w:val="both"/>
        <w:rPr>
          <w:sz w:val="2"/>
          <w:szCs w:val="2"/>
        </w:rPr>
      </w:pPr>
    </w:p>
    <w:p w:rsidR="0091049F" w:rsidRDefault="0091049F" w:rsidP="0091049F">
      <w:pPr>
        <w:spacing w:after="0" w:line="220" w:lineRule="auto"/>
      </w:pPr>
      <w:hyperlink r:id="rId77">
        <w:r>
          <w:rPr>
            <w:i/>
            <w:color w:val="0000FF"/>
          </w:rPr>
          <w:br/>
          <w:t>Готовое решение: Как заполнить и представить в налоговый орган расчет по страховым взносам за отчетные (расчетный) периоды начиная с I квартала 2023 г. (</w:t>
        </w:r>
        <w:proofErr w:type="spellStart"/>
        <w:r>
          <w:rPr>
            <w:i/>
            <w:color w:val="0000FF"/>
          </w:rPr>
          <w:t>КонсультантПлюс</w:t>
        </w:r>
        <w:proofErr w:type="spellEnd"/>
        <w:r>
          <w:rPr>
            <w:i/>
            <w:color w:val="0000FF"/>
          </w:rPr>
          <w:t>, 2023) {</w:t>
        </w:r>
        <w:proofErr w:type="spellStart"/>
        <w:r>
          <w:rPr>
            <w:i/>
            <w:color w:val="0000FF"/>
          </w:rPr>
          <w:t>КонсультантПлюс</w:t>
        </w:r>
        <w:proofErr w:type="spellEnd"/>
        <w:r>
          <w:rPr>
            <w:i/>
            <w:color w:val="0000FF"/>
          </w:rPr>
          <w:t>}</w:t>
        </w:r>
      </w:hyperlink>
      <w:r>
        <w:br/>
      </w: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1054"/>
        <w:gridCol w:w="113"/>
      </w:tblGrid>
      <w:tr w:rsidR="0091049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49F" w:rsidRDefault="0091049F" w:rsidP="0091049F">
            <w:pPr>
              <w:spacing w:after="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49F" w:rsidRDefault="0091049F" w:rsidP="0091049F">
            <w:pPr>
              <w:spacing w:after="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1049F" w:rsidRDefault="0091049F" w:rsidP="0091049F">
            <w:pPr>
              <w:spacing w:after="0" w:line="220" w:lineRule="auto"/>
              <w:jc w:val="right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 xml:space="preserve"> | Готовое решение | </w:t>
            </w:r>
            <w:r>
              <w:rPr>
                <w:b/>
                <w:color w:val="392C69"/>
              </w:rPr>
              <w:t>Актуально на 31.03.2023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49F" w:rsidRDefault="0091049F" w:rsidP="0091049F">
            <w:pPr>
              <w:spacing w:after="0"/>
            </w:pPr>
          </w:p>
        </w:tc>
      </w:tr>
    </w:tbl>
    <w:p w:rsidR="0091049F" w:rsidRDefault="0091049F" w:rsidP="0091049F">
      <w:pPr>
        <w:spacing w:after="0" w:line="220" w:lineRule="auto"/>
      </w:pPr>
      <w:r>
        <w:rPr>
          <w:b/>
          <w:sz w:val="38"/>
        </w:rPr>
        <w:t>Как заполнить и представить в налоговый орган расчет по страховым взносам за отчетные (расчетный) периоды начиная с I квартала 2023 г.</w:t>
      </w:r>
    </w:p>
    <w:p w:rsidR="0091049F" w:rsidRDefault="0091049F" w:rsidP="0091049F">
      <w:pPr>
        <w:spacing w:after="0" w:line="220" w:lineRule="auto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80"/>
        <w:gridCol w:w="10920"/>
        <w:gridCol w:w="180"/>
      </w:tblGrid>
      <w:tr w:rsidR="0091049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FE9500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49F" w:rsidRDefault="0091049F" w:rsidP="0091049F">
            <w:pPr>
              <w:spacing w:after="0"/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49F" w:rsidRDefault="0091049F" w:rsidP="0091049F">
            <w:pPr>
              <w:spacing w:after="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180" w:type="dxa"/>
              <w:left w:w="0" w:type="dxa"/>
              <w:bottom w:w="180" w:type="dxa"/>
              <w:right w:w="0" w:type="dxa"/>
            </w:tcMar>
          </w:tcPr>
          <w:p w:rsidR="0091049F" w:rsidRDefault="0091049F" w:rsidP="0091049F">
            <w:pPr>
              <w:spacing w:after="0" w:line="220" w:lineRule="auto"/>
              <w:jc w:val="both"/>
            </w:pPr>
            <w:r>
              <w:t>Организации и ИП должны сдавать расчет, если производят выплаты и иные вознаграждения физлицам. Срок подачи расчета в общем случае - не позднее 25-го числа месяца, следующего за отчетным (расчетным) периодом.</w:t>
            </w:r>
          </w:p>
          <w:p w:rsidR="0091049F" w:rsidRDefault="0091049F" w:rsidP="0091049F">
            <w:pPr>
              <w:spacing w:after="0" w:line="220" w:lineRule="auto"/>
              <w:jc w:val="both"/>
            </w:pPr>
            <w:hyperlink r:id="rId78">
              <w:r>
                <w:rPr>
                  <w:color w:val="0000FF"/>
                </w:rPr>
                <w:t>Титульный лист</w:t>
              </w:r>
            </w:hyperlink>
            <w:r>
              <w:t xml:space="preserve">, </w:t>
            </w:r>
            <w:hyperlink r:id="rId79">
              <w:r>
                <w:rPr>
                  <w:color w:val="0000FF"/>
                </w:rPr>
                <w:t>разд. 1</w:t>
              </w:r>
            </w:hyperlink>
            <w:r>
              <w:t xml:space="preserve">, </w:t>
            </w:r>
            <w:hyperlink r:id="rId80">
              <w:r>
                <w:rPr>
                  <w:color w:val="0000FF"/>
                </w:rPr>
                <w:t>подраздел 1 разд. 1</w:t>
              </w:r>
            </w:hyperlink>
            <w:r>
              <w:t xml:space="preserve"> и </w:t>
            </w:r>
            <w:hyperlink r:id="rId81">
              <w:r>
                <w:rPr>
                  <w:color w:val="0000FF"/>
                </w:rPr>
                <w:t>разд. 3</w:t>
              </w:r>
            </w:hyperlink>
            <w:r>
              <w:t xml:space="preserve"> заполняют все, кто за последние три месяца производил выплаты физлицам. Остальные разделы, подразделы и приложения нужно заполнять только при определенных обстоятельствах.</w:t>
            </w:r>
          </w:p>
          <w:p w:rsidR="0091049F" w:rsidRDefault="0091049F" w:rsidP="0091049F">
            <w:pPr>
              <w:spacing w:after="0" w:line="220" w:lineRule="auto"/>
              <w:jc w:val="both"/>
            </w:pPr>
            <w:r>
              <w:t xml:space="preserve">Если в последние три месяца выплат физлицам не было, вы вправе подать расчет, включив в него только </w:t>
            </w:r>
            <w:hyperlink r:id="rId82">
              <w:r>
                <w:rPr>
                  <w:color w:val="0000FF"/>
                </w:rPr>
                <w:t>титульный лист</w:t>
              </w:r>
            </w:hyperlink>
            <w:r>
              <w:t xml:space="preserve">, </w:t>
            </w:r>
            <w:hyperlink r:id="rId83">
              <w:r>
                <w:rPr>
                  <w:color w:val="0000FF"/>
                </w:rPr>
                <w:t>разд. 1</w:t>
              </w:r>
            </w:hyperlink>
            <w:r>
              <w:t xml:space="preserve"> (без подразделов и приложений) и </w:t>
            </w:r>
            <w:hyperlink r:id="rId84">
              <w:r>
                <w:rPr>
                  <w:color w:val="0000FF"/>
                </w:rPr>
                <w:t>разд. 3</w:t>
              </w:r>
            </w:hyperlink>
            <w:r>
              <w:t>.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49F" w:rsidRDefault="0091049F" w:rsidP="0091049F">
            <w:pPr>
              <w:spacing w:after="0"/>
            </w:pPr>
          </w:p>
        </w:tc>
      </w:tr>
    </w:tbl>
    <w:p w:rsidR="0091049F" w:rsidRDefault="0091049F" w:rsidP="0091049F">
      <w:pPr>
        <w:spacing w:after="0" w:line="220" w:lineRule="auto"/>
        <w:jc w:val="both"/>
      </w:pPr>
    </w:p>
    <w:p w:rsidR="0091049F" w:rsidRDefault="0091049F" w:rsidP="0091049F">
      <w:pPr>
        <w:spacing w:after="0" w:line="220" w:lineRule="auto"/>
      </w:pPr>
      <w:r>
        <w:rPr>
          <w:b/>
          <w:sz w:val="32"/>
        </w:rPr>
        <w:t>Оглавление:</w:t>
      </w:r>
    </w:p>
    <w:p w:rsidR="0091049F" w:rsidRDefault="0091049F" w:rsidP="0091049F">
      <w:pPr>
        <w:spacing w:after="0" w:line="220" w:lineRule="auto"/>
        <w:ind w:left="180"/>
      </w:pPr>
      <w:r>
        <w:t xml:space="preserve">1. </w:t>
      </w:r>
      <w:hyperlink r:id="rId85">
        <w:r>
          <w:rPr>
            <w:color w:val="0000FF"/>
          </w:rPr>
          <w:t>Кто должен сдавать расчет по страховым взносам</w:t>
        </w:r>
      </w:hyperlink>
    </w:p>
    <w:p w:rsidR="0091049F" w:rsidRDefault="0091049F" w:rsidP="0091049F">
      <w:pPr>
        <w:spacing w:after="0" w:line="220" w:lineRule="auto"/>
        <w:ind w:left="180"/>
      </w:pPr>
      <w:r>
        <w:t xml:space="preserve">2. </w:t>
      </w:r>
      <w:hyperlink r:id="rId86">
        <w:r>
          <w:rPr>
            <w:color w:val="0000FF"/>
          </w:rPr>
          <w:t>Куда нужно сдавать расчет по страховым взносам</w:t>
        </w:r>
      </w:hyperlink>
    </w:p>
    <w:p w:rsidR="0091049F" w:rsidRDefault="0091049F" w:rsidP="0091049F">
      <w:pPr>
        <w:spacing w:after="0" w:line="220" w:lineRule="auto"/>
        <w:ind w:left="180"/>
      </w:pPr>
      <w:r>
        <w:t xml:space="preserve">3. </w:t>
      </w:r>
      <w:hyperlink r:id="rId87">
        <w:r>
          <w:rPr>
            <w:color w:val="0000FF"/>
          </w:rPr>
          <w:t>В какой срок нужно сдать расчет по страховым взносам</w:t>
        </w:r>
      </w:hyperlink>
    </w:p>
    <w:p w:rsidR="0091049F" w:rsidRDefault="0091049F" w:rsidP="0091049F">
      <w:pPr>
        <w:spacing w:after="0" w:line="220" w:lineRule="auto"/>
        <w:ind w:left="180"/>
      </w:pPr>
      <w:r>
        <w:t xml:space="preserve">4. </w:t>
      </w:r>
      <w:hyperlink r:id="rId88">
        <w:r>
          <w:rPr>
            <w:color w:val="0000FF"/>
          </w:rPr>
          <w:t>Каким способом нужно представить расчет по страховым взносам</w:t>
        </w:r>
      </w:hyperlink>
    </w:p>
    <w:p w:rsidR="0091049F" w:rsidRDefault="0091049F" w:rsidP="0091049F">
      <w:pPr>
        <w:spacing w:after="0" w:line="220" w:lineRule="auto"/>
        <w:ind w:left="180"/>
      </w:pPr>
      <w:r>
        <w:t xml:space="preserve">5. </w:t>
      </w:r>
      <w:hyperlink r:id="rId89">
        <w:r>
          <w:rPr>
            <w:color w:val="0000FF"/>
          </w:rPr>
          <w:t>Как заполнить расчет по страховым взносам за I квартал, полугодие, 9 месяцев и год</w:t>
        </w:r>
      </w:hyperlink>
    </w:p>
    <w:p w:rsidR="0091049F" w:rsidRDefault="0091049F" w:rsidP="0091049F">
      <w:pPr>
        <w:spacing w:after="0" w:line="220" w:lineRule="auto"/>
        <w:ind w:left="180"/>
      </w:pPr>
      <w:r>
        <w:t xml:space="preserve">6. </w:t>
      </w:r>
      <w:hyperlink w:anchor="P17">
        <w:r>
          <w:rPr>
            <w:color w:val="0000FF"/>
          </w:rPr>
          <w:t>Как проверить правильность заполнения расчета по страховым взносам по контрольным соотношениям</w:t>
        </w:r>
      </w:hyperlink>
    </w:p>
    <w:p w:rsidR="0091049F" w:rsidRDefault="0091049F" w:rsidP="0091049F">
      <w:pPr>
        <w:spacing w:after="0" w:line="220" w:lineRule="auto"/>
        <w:ind w:left="180"/>
      </w:pPr>
      <w:r>
        <w:t xml:space="preserve">7. </w:t>
      </w:r>
      <w:hyperlink r:id="rId90">
        <w:r>
          <w:rPr>
            <w:color w:val="0000FF"/>
          </w:rPr>
          <w:t>В каких случаях нужно повторно сдать расчет в налоговый орган</w:t>
        </w:r>
      </w:hyperlink>
    </w:p>
    <w:p w:rsidR="0091049F" w:rsidRDefault="0091049F" w:rsidP="0091049F">
      <w:pPr>
        <w:spacing w:after="0" w:line="220" w:lineRule="auto"/>
        <w:ind w:left="180"/>
        <w:rPr>
          <w:color w:val="0000FF"/>
        </w:rPr>
      </w:pPr>
      <w:r>
        <w:t xml:space="preserve">8. </w:t>
      </w:r>
      <w:hyperlink r:id="rId91">
        <w:r>
          <w:rPr>
            <w:color w:val="0000FF"/>
          </w:rPr>
          <w:t>Какая ответственность предусмотрена за нарушение срока и способа подачи расчета по страховым взносам</w:t>
        </w:r>
      </w:hyperlink>
    </w:p>
    <w:p w:rsidR="0091049F" w:rsidRPr="0091049F" w:rsidRDefault="0091049F" w:rsidP="0091049F">
      <w:pPr>
        <w:spacing w:after="0" w:line="220" w:lineRule="auto"/>
        <w:ind w:left="180"/>
      </w:pPr>
      <w:r w:rsidRPr="0091049F">
        <w:t>……</w:t>
      </w:r>
    </w:p>
    <w:p w:rsidR="0091049F" w:rsidRDefault="0091049F" w:rsidP="0091049F">
      <w:pPr>
        <w:spacing w:after="0" w:line="220" w:lineRule="auto"/>
        <w:outlineLvl w:val="0"/>
      </w:pPr>
      <w:bookmarkStart w:id="4" w:name="P17"/>
      <w:bookmarkEnd w:id="4"/>
      <w:r>
        <w:rPr>
          <w:b/>
          <w:sz w:val="32"/>
        </w:rPr>
        <w:t>6. Как проверить правильность заполнения расчета по страховым взносам по контрольным соотношениям</w:t>
      </w:r>
    </w:p>
    <w:p w:rsidR="0091049F" w:rsidRDefault="0091049F" w:rsidP="0091049F">
      <w:pPr>
        <w:spacing w:after="0" w:line="220" w:lineRule="auto"/>
        <w:jc w:val="both"/>
      </w:pPr>
      <w:r>
        <w:t xml:space="preserve">Чтобы избежать ошибок и несоответствий в расчете по страховым взносам, сверяйтесь с контрольными соотношениями. Они направлены Письмами ФНС России от 10.03.2023 </w:t>
      </w:r>
      <w:hyperlink r:id="rId92">
        <w:r>
          <w:rPr>
            <w:color w:val="0000FF"/>
          </w:rPr>
          <w:t>N БС-4-11/2773@</w:t>
        </w:r>
      </w:hyperlink>
      <w:r>
        <w:t xml:space="preserve"> и от 15.03.2023 </w:t>
      </w:r>
      <w:hyperlink r:id="rId93">
        <w:r>
          <w:rPr>
            <w:color w:val="0000FF"/>
          </w:rPr>
          <w:t>N БС-4-11/2952@</w:t>
        </w:r>
      </w:hyperlink>
      <w:r>
        <w:t>.</w:t>
      </w:r>
    </w:p>
    <w:p w:rsidR="0091049F" w:rsidRDefault="0091049F" w:rsidP="0091049F">
      <w:pPr>
        <w:spacing w:after="0" w:line="220" w:lineRule="auto"/>
        <w:jc w:val="both"/>
      </w:pPr>
      <w:r>
        <w:t>В рамках контроля проверяют соотношения:</w:t>
      </w:r>
    </w:p>
    <w:p w:rsidR="0091049F" w:rsidRDefault="0091049F" w:rsidP="00C60045">
      <w:pPr>
        <w:pStyle w:val="a4"/>
        <w:numPr>
          <w:ilvl w:val="0"/>
          <w:numId w:val="8"/>
        </w:numPr>
        <w:spacing w:after="0" w:line="220" w:lineRule="auto"/>
        <w:jc w:val="both"/>
      </w:pPr>
      <w:r>
        <w:t xml:space="preserve">между показателями расчета по страховым взносам. В частности, значение среднесписочной численности </w:t>
      </w:r>
      <w:hyperlink r:id="rId94">
        <w:r w:rsidRPr="00C60045">
          <w:rPr>
            <w:color w:val="0000FF"/>
          </w:rPr>
          <w:t>не должно превышать</w:t>
        </w:r>
      </w:hyperlink>
      <w:r>
        <w:t xml:space="preserve"> количество застрахованных лиц с начала расчетного периода. Правило не распространяется на организации, у которых есть обособленные подразделения, самостоятельно начисляющие и уплачивающие страховые взносы;</w:t>
      </w:r>
    </w:p>
    <w:p w:rsidR="0091049F" w:rsidRDefault="0091049F" w:rsidP="00C60045">
      <w:pPr>
        <w:pStyle w:val="a4"/>
        <w:numPr>
          <w:ilvl w:val="0"/>
          <w:numId w:val="8"/>
        </w:numPr>
        <w:spacing w:after="0" w:line="220" w:lineRule="auto"/>
        <w:jc w:val="both"/>
      </w:pPr>
      <w:r>
        <w:t>отдельными показателями расчета и данными из иных документов (</w:t>
      </w:r>
      <w:hyperlink r:id="rId95">
        <w:r w:rsidRPr="00C60045">
          <w:rPr>
            <w:color w:val="0000FF"/>
          </w:rPr>
          <w:t>формы</w:t>
        </w:r>
      </w:hyperlink>
      <w:r>
        <w:t xml:space="preserve"> персонифицированных сведений о физлицах и др.). Например, количество застрахованных лиц, указанных в </w:t>
      </w:r>
      <w:hyperlink r:id="rId96">
        <w:r w:rsidRPr="00C60045">
          <w:rPr>
            <w:color w:val="0000FF"/>
          </w:rPr>
          <w:t>строке 010 подраздела 1 разд. 1</w:t>
        </w:r>
      </w:hyperlink>
      <w:r>
        <w:t xml:space="preserve"> расчета по страховым взносам, должно быть равно количеству лиц, включенных в форму персонифицированных сведений о физлицах за соответствующий месяц. В то же время контрольные соотношения допускают расхождение в суммах выплат и вознаграждений, указанных в </w:t>
      </w:r>
      <w:hyperlink r:id="rId97">
        <w:r w:rsidRPr="00C60045">
          <w:rPr>
            <w:color w:val="0000FF"/>
          </w:rPr>
          <w:t>строках 140 подраздела 3.2.1 разд. 3</w:t>
        </w:r>
      </w:hyperlink>
      <w:r>
        <w:t xml:space="preserve"> расчета по страховым взносам и </w:t>
      </w:r>
      <w:hyperlink r:id="rId98">
        <w:r w:rsidRPr="00C60045">
          <w:rPr>
            <w:color w:val="0000FF"/>
          </w:rPr>
          <w:t>строках 070</w:t>
        </w:r>
      </w:hyperlink>
      <w:r>
        <w:t xml:space="preserve"> формы персонифицированных сведений (как по каждому застрахованному лицу, так и по всем вместе), но не более чем на 10% (</w:t>
      </w:r>
      <w:hyperlink r:id="rId99">
        <w:r w:rsidRPr="00C60045">
          <w:rPr>
            <w:color w:val="0000FF"/>
          </w:rPr>
          <w:t>п. п. 2.6</w:t>
        </w:r>
      </w:hyperlink>
      <w:r>
        <w:t xml:space="preserve"> - </w:t>
      </w:r>
      <w:hyperlink r:id="rId100">
        <w:r w:rsidRPr="00C60045">
          <w:rPr>
            <w:color w:val="0000FF"/>
          </w:rPr>
          <w:t>2.11</w:t>
        </w:r>
      </w:hyperlink>
      <w:r>
        <w:t xml:space="preserve"> Контрольных соотношений).</w:t>
      </w:r>
    </w:p>
    <w:p w:rsidR="0091049F" w:rsidRDefault="0091049F" w:rsidP="0091049F">
      <w:pPr>
        <w:spacing w:after="0" w:line="220" w:lineRule="auto"/>
        <w:jc w:val="both"/>
      </w:pPr>
      <w:r>
        <w:t xml:space="preserve">С помощью контрольных </w:t>
      </w:r>
      <w:hyperlink r:id="rId101">
        <w:r>
          <w:rPr>
            <w:color w:val="0000FF"/>
          </w:rPr>
          <w:t>соотношений</w:t>
        </w:r>
      </w:hyperlink>
      <w:r>
        <w:t xml:space="preserve"> могут выявить занижение базы для исчисления страховых взносов. Для этого налоговые органы сопоставляют суммы начисленных выплат (за минусом выплат по ГПД) со следующими показателями:</w:t>
      </w:r>
    </w:p>
    <w:p w:rsidR="0091049F" w:rsidRDefault="0091049F" w:rsidP="00C60045">
      <w:pPr>
        <w:pStyle w:val="a4"/>
        <w:numPr>
          <w:ilvl w:val="0"/>
          <w:numId w:val="9"/>
        </w:numPr>
        <w:spacing w:after="0" w:line="220" w:lineRule="auto"/>
        <w:jc w:val="both"/>
      </w:pPr>
      <w:r>
        <w:t>величиной МРОТ;</w:t>
      </w:r>
    </w:p>
    <w:p w:rsidR="0091049F" w:rsidRDefault="0091049F" w:rsidP="00C60045">
      <w:pPr>
        <w:numPr>
          <w:ilvl w:val="0"/>
          <w:numId w:val="9"/>
        </w:numPr>
        <w:spacing w:after="0" w:line="220" w:lineRule="auto"/>
        <w:jc w:val="both"/>
      </w:pPr>
      <w:r>
        <w:t>средней отраслевой зарплатой за предыдущий год, установленной в вашем субъекте РФ.</w:t>
      </w:r>
    </w:p>
    <w:p w:rsidR="0091049F" w:rsidRDefault="0091049F" w:rsidP="0091049F">
      <w:pPr>
        <w:spacing w:after="0" w:line="220" w:lineRule="auto"/>
        <w:jc w:val="both"/>
      </w:pPr>
      <w:r>
        <w:t>Если выплаты работникам в рамках трудовых отношений меньше любого из этих показателей, инспекция, скорее всего, потребует представить пояснения.</w:t>
      </w:r>
    </w:p>
    <w:p w:rsidR="0091049F" w:rsidRDefault="0091049F" w:rsidP="0091049F">
      <w:pPr>
        <w:spacing w:after="0" w:line="220" w:lineRule="auto"/>
        <w:jc w:val="both"/>
      </w:pPr>
    </w:p>
    <w:tbl>
      <w:tblPr>
        <w:tblW w:w="1131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312"/>
      </w:tblGrid>
      <w:tr w:rsidR="0091049F" w:rsidTr="009104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95" w:type="dxa"/>
              <w:left w:w="195" w:type="dxa"/>
              <w:bottom w:w="195" w:type="dxa"/>
              <w:right w:w="195" w:type="dxa"/>
            </w:tcMar>
          </w:tcPr>
          <w:p w:rsidR="0091049F" w:rsidRDefault="0091049F" w:rsidP="0091049F">
            <w:pPr>
              <w:spacing w:after="0" w:line="220" w:lineRule="auto"/>
              <w:jc w:val="both"/>
            </w:pPr>
            <w:bookmarkStart w:id="5" w:name="P27"/>
            <w:bookmarkEnd w:id="5"/>
            <w:r>
              <w:rPr>
                <w:u w:val="single"/>
              </w:rPr>
              <w:t>Какая погрешность допускается при заполнении расчета по страховым взносам</w:t>
            </w:r>
          </w:p>
          <w:p w:rsidR="0091049F" w:rsidRDefault="0091049F" w:rsidP="0091049F">
            <w:pPr>
              <w:spacing w:after="0" w:line="220" w:lineRule="auto"/>
              <w:jc w:val="both"/>
            </w:pPr>
            <w:r>
              <w:t>При заполнении расчета по страховым взносам допускаются следующие погрешности (</w:t>
            </w:r>
            <w:hyperlink r:id="rId102">
              <w:r>
                <w:rPr>
                  <w:color w:val="0000FF"/>
                </w:rPr>
                <w:t>п. п. 0.5</w:t>
              </w:r>
            </w:hyperlink>
            <w:r>
              <w:t xml:space="preserve">, </w:t>
            </w:r>
            <w:hyperlink r:id="rId103">
              <w:r>
                <w:rPr>
                  <w:color w:val="0000FF"/>
                </w:rPr>
                <w:t>0.10</w:t>
              </w:r>
            </w:hyperlink>
            <w:r>
              <w:t xml:space="preserve"> Контрольных соотношений):</w:t>
            </w:r>
          </w:p>
          <w:p w:rsidR="0091049F" w:rsidRDefault="0091049F" w:rsidP="0091049F">
            <w:pPr>
              <w:numPr>
                <w:ilvl w:val="0"/>
                <w:numId w:val="5"/>
              </w:numPr>
              <w:spacing w:after="0" w:line="220" w:lineRule="auto"/>
              <w:jc w:val="both"/>
            </w:pPr>
            <w:r>
              <w:t xml:space="preserve">в 0,5 коп. - в сумме страховых взносов на ОПС по дополнительному тарифу за каждый месяц отчетного периода по каждому застрахованному лицу. Речь идет о величине, которую вы указываете в </w:t>
            </w:r>
            <w:hyperlink r:id="rId104">
              <w:r>
                <w:rPr>
                  <w:color w:val="0000FF"/>
                </w:rPr>
                <w:t>строке 210 подраздела 3.2.2 разд. 3</w:t>
              </w:r>
            </w:hyperlink>
            <w:r>
              <w:t xml:space="preserve"> расчета. Она должна быть равна произведению базы для начисления взносов из </w:t>
            </w:r>
            <w:hyperlink r:id="rId105">
              <w:r>
                <w:rPr>
                  <w:color w:val="0000FF"/>
                </w:rPr>
                <w:t>строки 200</w:t>
              </w:r>
            </w:hyperlink>
            <w:r>
              <w:t xml:space="preserve"> этого подраздела и тарифа взносов, который соответствует коду застрахованного лица, указанному в </w:t>
            </w:r>
            <w:hyperlink r:id="rId106">
              <w:r>
                <w:rPr>
                  <w:color w:val="0000FF"/>
                </w:rPr>
                <w:t>строке 190</w:t>
              </w:r>
            </w:hyperlink>
            <w:r>
              <w:t xml:space="preserve"> этого подраздела;</w:t>
            </w:r>
          </w:p>
          <w:p w:rsidR="0091049F" w:rsidRDefault="0091049F" w:rsidP="0091049F">
            <w:pPr>
              <w:numPr>
                <w:ilvl w:val="0"/>
                <w:numId w:val="5"/>
              </w:numPr>
              <w:spacing w:after="0" w:line="220" w:lineRule="auto"/>
              <w:jc w:val="both"/>
            </w:pPr>
            <w:r>
              <w:t xml:space="preserve">в 1 коп. - в сумме страховых взносов на ОПС по каждому застрахованному лицу, которые начислены нарастающим итогом с начала года с базы в пределах лимита и не должны превышать максимально допустимую величину. Для каждого застрахованного лица сумма значений </w:t>
            </w:r>
            <w:hyperlink r:id="rId107">
              <w:r>
                <w:rPr>
                  <w:color w:val="0000FF"/>
                </w:rPr>
                <w:t>строк 170 подраздела 3.2.1 разд. 3</w:t>
              </w:r>
            </w:hyperlink>
            <w:r>
              <w:t xml:space="preserve"> расчета по всем месяцам расчетного (отчетного) периода с учетом указанной погрешности не должна превышать данную величину.</w:t>
            </w:r>
          </w:p>
          <w:p w:rsidR="0091049F" w:rsidRDefault="0091049F" w:rsidP="0091049F">
            <w:pPr>
              <w:spacing w:after="0" w:line="220" w:lineRule="auto"/>
              <w:jc w:val="both"/>
            </w:pPr>
            <w:r>
              <w:t>Если вы представили расчет, в котором приведенные соотношения не выполняются (превышена допустимая погрешность), налоговый орган может прислать вам уведомление о непредставлении расчета (</w:t>
            </w:r>
            <w:hyperlink r:id="rId108">
              <w:r>
                <w:rPr>
                  <w:color w:val="0000FF"/>
                </w:rPr>
                <w:t>п. 7 ст. 431</w:t>
              </w:r>
            </w:hyperlink>
            <w:r>
              <w:t xml:space="preserve"> НК РФ). В этом случае вам придется подать расчет заново.</w:t>
            </w:r>
          </w:p>
          <w:p w:rsidR="0091049F" w:rsidRDefault="0091049F" w:rsidP="0091049F">
            <w:pPr>
              <w:spacing w:after="0" w:line="220" w:lineRule="auto"/>
              <w:jc w:val="both"/>
            </w:pPr>
            <w:r>
              <w:t xml:space="preserve">Помимо указанных погрешностей контрольные соотношения допускают расхождение между суммами выплат (вознаграждений), указанными в расчете по страховым взносам и </w:t>
            </w:r>
            <w:hyperlink r:id="rId109">
              <w:r>
                <w:rPr>
                  <w:color w:val="0000FF"/>
                </w:rPr>
                <w:t>форме</w:t>
              </w:r>
            </w:hyperlink>
            <w:r>
              <w:t xml:space="preserve"> персонифицированных сведений о физлицах, но не более 10% (</w:t>
            </w:r>
            <w:hyperlink r:id="rId110">
              <w:r>
                <w:rPr>
                  <w:color w:val="0000FF"/>
                </w:rPr>
                <w:t>п. п. 2.6</w:t>
              </w:r>
            </w:hyperlink>
            <w:r>
              <w:t xml:space="preserve"> - </w:t>
            </w:r>
            <w:hyperlink r:id="rId111">
              <w:r>
                <w:rPr>
                  <w:color w:val="0000FF"/>
                </w:rPr>
                <w:t>2.11</w:t>
              </w:r>
            </w:hyperlink>
            <w:r>
              <w:t xml:space="preserve"> Контрольных соотношений). Если этот порог превышен, вас попросят объяснить расхождения или внести исправления в отчетность.</w:t>
            </w:r>
          </w:p>
        </w:tc>
      </w:tr>
    </w:tbl>
    <w:p w:rsidR="0091049F" w:rsidRDefault="0091049F" w:rsidP="0091049F">
      <w:pPr>
        <w:spacing w:after="0" w:line="220" w:lineRule="auto"/>
        <w:jc w:val="both"/>
      </w:pPr>
      <w:r>
        <w:lastRenderedPageBreak/>
        <w:t>…….</w:t>
      </w:r>
    </w:p>
    <w:p w:rsidR="0091049F" w:rsidRPr="0091049F" w:rsidRDefault="0091049F" w:rsidP="0091049F">
      <w:pPr>
        <w:pBdr>
          <w:top w:val="single" w:sz="12" w:space="1" w:color="auto"/>
          <w:bottom w:val="single" w:sz="12" w:space="1" w:color="auto"/>
        </w:pBdr>
        <w:spacing w:after="0" w:line="220" w:lineRule="auto"/>
        <w:jc w:val="both"/>
        <w:rPr>
          <w:sz w:val="2"/>
          <w:szCs w:val="2"/>
        </w:rPr>
      </w:pPr>
    </w:p>
    <w:p w:rsidR="0091049F" w:rsidRDefault="0091049F" w:rsidP="0091049F">
      <w:pPr>
        <w:spacing w:after="0" w:line="220" w:lineRule="auto"/>
      </w:pPr>
      <w:hyperlink r:id="rId112">
        <w:r>
          <w:rPr>
            <w:i/>
            <w:color w:val="0000FF"/>
          </w:rPr>
          <w:br/>
          <w:t>{Типовая ситуация: Как проверить РСВ по контрольным соотношениям (Издательство "Главная книга", 2023) {</w:t>
        </w:r>
        <w:proofErr w:type="spellStart"/>
        <w:r>
          <w:rPr>
            <w:i/>
            <w:color w:val="0000FF"/>
          </w:rPr>
          <w:t>КонсультантПлюс</w:t>
        </w:r>
        <w:proofErr w:type="spellEnd"/>
        <w:r>
          <w:rPr>
            <w:i/>
            <w:color w:val="0000FF"/>
          </w:rPr>
          <w:t>}}</w:t>
        </w:r>
      </w:hyperlink>
      <w:r>
        <w:br/>
      </w: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1054"/>
        <w:gridCol w:w="113"/>
      </w:tblGrid>
      <w:tr w:rsidR="0091049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49F" w:rsidRDefault="0091049F" w:rsidP="0091049F">
            <w:pPr>
              <w:spacing w:after="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49F" w:rsidRDefault="0091049F" w:rsidP="0091049F">
            <w:pPr>
              <w:spacing w:after="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1049F" w:rsidRDefault="0091049F" w:rsidP="0091049F">
            <w:pPr>
              <w:spacing w:after="0" w:line="220" w:lineRule="auto"/>
              <w:jc w:val="right"/>
            </w:pPr>
            <w:r>
              <w:rPr>
                <w:color w:val="392C69"/>
              </w:rPr>
              <w:t xml:space="preserve">Издательство </w:t>
            </w:r>
            <w:hyperlink r:id="rId113">
              <w:r>
                <w:rPr>
                  <w:color w:val="0000FF"/>
                </w:rPr>
                <w:t>"Главная книга"</w:t>
              </w:r>
            </w:hyperlink>
            <w:r>
              <w:rPr>
                <w:color w:val="392C69"/>
              </w:rPr>
              <w:t xml:space="preserve"> | </w:t>
            </w:r>
            <w:r>
              <w:rPr>
                <w:b/>
                <w:color w:val="392C69"/>
              </w:rPr>
              <w:t>Актуально на 31.03.2023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49F" w:rsidRDefault="0091049F" w:rsidP="0091049F">
            <w:pPr>
              <w:spacing w:after="0"/>
            </w:pPr>
          </w:p>
        </w:tc>
      </w:tr>
    </w:tbl>
    <w:p w:rsidR="0091049F" w:rsidRDefault="0091049F" w:rsidP="0091049F">
      <w:pPr>
        <w:spacing w:after="0" w:line="220" w:lineRule="auto"/>
      </w:pPr>
      <w:r>
        <w:rPr>
          <w:b/>
          <w:sz w:val="38"/>
        </w:rPr>
        <w:t>Как проверить РСВ по контрольным соотношениям</w:t>
      </w:r>
    </w:p>
    <w:p w:rsidR="0091049F" w:rsidRDefault="0091049F" w:rsidP="0091049F">
      <w:pPr>
        <w:spacing w:after="0" w:line="220" w:lineRule="auto"/>
        <w:jc w:val="both"/>
      </w:pPr>
      <w:hyperlink r:id="rId114">
        <w:proofErr w:type="spellStart"/>
        <w:r>
          <w:rPr>
            <w:color w:val="0000FF"/>
          </w:rPr>
          <w:t>Внутридокументные</w:t>
        </w:r>
        <w:proofErr w:type="spellEnd"/>
      </w:hyperlink>
      <w:r>
        <w:t xml:space="preserve"> контрольные соотношения РСВ бухгалтерские программы проверяют автоматически.</w:t>
      </w:r>
    </w:p>
    <w:p w:rsidR="0091049F" w:rsidRDefault="0091049F" w:rsidP="0091049F">
      <w:pPr>
        <w:spacing w:after="0" w:line="220" w:lineRule="auto"/>
        <w:jc w:val="both"/>
      </w:pPr>
      <w:r>
        <w:rPr>
          <w:b/>
        </w:rPr>
        <w:t xml:space="preserve">Контрольное соотношение </w:t>
      </w:r>
      <w:hyperlink r:id="rId115">
        <w:r>
          <w:rPr>
            <w:b/>
            <w:color w:val="0000FF"/>
          </w:rPr>
          <w:t>РСВ и 6-НДФЛ</w:t>
        </w:r>
      </w:hyperlink>
    </w:p>
    <w:p w:rsidR="0091049F" w:rsidRDefault="0091049F" w:rsidP="0091049F">
      <w:pPr>
        <w:spacing w:after="0" w:line="220" w:lineRule="auto"/>
        <w:jc w:val="both"/>
      </w:pPr>
      <w:hyperlink r:id="rId116">
        <w:r>
          <w:rPr>
            <w:color w:val="0000FF"/>
          </w:rPr>
          <w:t>Стр. 050 подраздела 1</w:t>
        </w:r>
      </w:hyperlink>
      <w:r>
        <w:t xml:space="preserve"> РСВ </w:t>
      </w:r>
      <w:r>
        <w:rPr>
          <w:i/>
        </w:rPr>
        <w:t>не превышает</w:t>
      </w:r>
      <w:r>
        <w:t xml:space="preserve"> Разность </w:t>
      </w:r>
      <w:hyperlink r:id="rId117">
        <w:r>
          <w:rPr>
            <w:color w:val="0000FF"/>
          </w:rPr>
          <w:t>стр. 110</w:t>
        </w:r>
      </w:hyperlink>
      <w:r>
        <w:t xml:space="preserve"> и </w:t>
      </w:r>
      <w:hyperlink r:id="rId118">
        <w:r>
          <w:rPr>
            <w:color w:val="0000FF"/>
          </w:rPr>
          <w:t>стр. 111</w:t>
        </w:r>
      </w:hyperlink>
      <w:r>
        <w:t xml:space="preserve"> 6-НДФЛ</w:t>
      </w:r>
    </w:p>
    <w:p w:rsidR="0091049F" w:rsidRDefault="0091049F" w:rsidP="0091049F">
      <w:pPr>
        <w:spacing w:after="0" w:line="220" w:lineRule="auto"/>
        <w:jc w:val="both"/>
      </w:pPr>
      <w:r>
        <w:rPr>
          <w:b/>
        </w:rPr>
        <w:t xml:space="preserve">Контрольные соотношения </w:t>
      </w:r>
      <w:hyperlink r:id="rId119">
        <w:r>
          <w:rPr>
            <w:b/>
            <w:color w:val="0000FF"/>
          </w:rPr>
          <w:t>РСВ и персонифицированных сведений (ПС)</w:t>
        </w:r>
      </w:hyperlink>
    </w:p>
    <w:p w:rsidR="0091049F" w:rsidRDefault="0091049F" w:rsidP="0091049F">
      <w:pPr>
        <w:spacing w:after="0" w:line="220" w:lineRule="auto"/>
        <w:jc w:val="both"/>
      </w:pPr>
      <w:hyperlink r:id="rId120">
        <w:r>
          <w:rPr>
            <w:color w:val="0000FF"/>
          </w:rPr>
          <w:t>Стр. 010 подраздела 1</w:t>
        </w:r>
      </w:hyperlink>
      <w:r>
        <w:t xml:space="preserve"> РСВ за каждый месяц </w:t>
      </w:r>
      <w:r>
        <w:rPr>
          <w:i/>
        </w:rPr>
        <w:t>равна</w:t>
      </w:r>
      <w:r>
        <w:t xml:space="preserve"> Количеству </w:t>
      </w:r>
      <w:hyperlink r:id="rId121">
        <w:r>
          <w:rPr>
            <w:color w:val="0000FF"/>
          </w:rPr>
          <w:t>персональных данных ПС</w:t>
        </w:r>
      </w:hyperlink>
      <w:r>
        <w:t xml:space="preserve"> за тот же месяц</w:t>
      </w:r>
    </w:p>
    <w:p w:rsidR="0091049F" w:rsidRDefault="0091049F" w:rsidP="0091049F">
      <w:pPr>
        <w:spacing w:after="0" w:line="220" w:lineRule="auto"/>
        <w:jc w:val="both"/>
      </w:pPr>
      <w:hyperlink r:id="rId122">
        <w:r>
          <w:rPr>
            <w:color w:val="0000FF"/>
          </w:rPr>
          <w:t>Сумма стр. 140 всех подраздела 3.2.1</w:t>
        </w:r>
      </w:hyperlink>
      <w:r>
        <w:t xml:space="preserve"> РСВ за месяц </w:t>
      </w:r>
      <w:r>
        <w:rPr>
          <w:i/>
        </w:rPr>
        <w:t>не больше чем на 10% отклоняется от</w:t>
      </w:r>
      <w:r>
        <w:t xml:space="preserve"> Суммы всех </w:t>
      </w:r>
      <w:hyperlink r:id="rId123">
        <w:r>
          <w:rPr>
            <w:color w:val="0000FF"/>
          </w:rPr>
          <w:t>стр. 070</w:t>
        </w:r>
      </w:hyperlink>
      <w:r>
        <w:t xml:space="preserve"> ПС за тот же месяц</w:t>
      </w:r>
    </w:p>
    <w:p w:rsidR="0091049F" w:rsidRDefault="0091049F" w:rsidP="0091049F">
      <w:pPr>
        <w:spacing w:after="0" w:line="220" w:lineRule="auto"/>
        <w:jc w:val="both"/>
      </w:pPr>
      <w:hyperlink r:id="rId124">
        <w:r>
          <w:rPr>
            <w:color w:val="0000FF"/>
          </w:rPr>
          <w:t>Стр. 140 подраздела 3.2.1</w:t>
        </w:r>
      </w:hyperlink>
      <w:r>
        <w:t xml:space="preserve"> РСВ по каждому работнику за месяц </w:t>
      </w:r>
      <w:r>
        <w:rPr>
          <w:i/>
        </w:rPr>
        <w:t>не больше чем на 10% отклоняется от</w:t>
      </w:r>
      <w:r>
        <w:t xml:space="preserve"> </w:t>
      </w:r>
      <w:hyperlink r:id="rId125">
        <w:r>
          <w:rPr>
            <w:color w:val="0000FF"/>
          </w:rPr>
          <w:t>Стр. 070</w:t>
        </w:r>
      </w:hyperlink>
      <w:r>
        <w:t xml:space="preserve"> ПС по тому же работнику за тот же месяц</w:t>
      </w:r>
    </w:p>
    <w:p w:rsidR="0091049F" w:rsidRDefault="0091049F" w:rsidP="0091049F">
      <w:pPr>
        <w:spacing w:after="0" w:line="220" w:lineRule="auto"/>
        <w:jc w:val="both"/>
      </w:pPr>
    </w:p>
    <w:p w:rsidR="0091049F" w:rsidRDefault="0091049F" w:rsidP="0091049F">
      <w:pPr>
        <w:spacing w:after="0" w:line="220" w:lineRule="auto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"/>
        <w:gridCol w:w="420"/>
        <w:gridCol w:w="10560"/>
        <w:gridCol w:w="180"/>
      </w:tblGrid>
      <w:tr w:rsidR="0091049F">
        <w:tblPrEx>
          <w:tblCellMar>
            <w:top w:w="0" w:type="dxa"/>
            <w:bottom w:w="0" w:type="dxa"/>
          </w:tblCellMar>
        </w:tblPrEx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49F" w:rsidRDefault="0091049F" w:rsidP="0091049F">
            <w:pPr>
              <w:spacing w:after="0"/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:rsidR="0091049F" w:rsidRDefault="0091049F" w:rsidP="0091049F">
            <w:pPr>
              <w:spacing w:after="0"/>
            </w:pPr>
            <w:r>
              <w:rPr>
                <w:noProof/>
              </w:rPr>
              <w:drawing>
                <wp:inline distT="0" distB="0" distL="0" distR="0">
                  <wp:extent cx="152400" cy="152400"/>
                  <wp:effectExtent l="0" t="0" r="0" b="0"/>
                  <wp:docPr id="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:rsidR="0091049F" w:rsidRDefault="0091049F" w:rsidP="0091049F">
            <w:pPr>
              <w:spacing w:after="0" w:line="220" w:lineRule="auto"/>
              <w:jc w:val="both"/>
            </w:pPr>
            <w:r>
              <w:t>См. также:</w:t>
            </w:r>
          </w:p>
          <w:p w:rsidR="0091049F" w:rsidRDefault="0091049F" w:rsidP="0091049F">
            <w:pPr>
              <w:numPr>
                <w:ilvl w:val="0"/>
                <w:numId w:val="6"/>
              </w:numPr>
              <w:spacing w:after="0" w:line="220" w:lineRule="auto"/>
              <w:jc w:val="both"/>
            </w:pPr>
            <w:hyperlink r:id="rId126">
              <w:r>
                <w:rPr>
                  <w:color w:val="0000FF"/>
                </w:rPr>
                <w:t>Как проверить 6-НДФЛ по контрольным соотношениям</w:t>
              </w:r>
            </w:hyperlink>
          </w:p>
          <w:p w:rsidR="0091049F" w:rsidRDefault="0091049F" w:rsidP="0091049F">
            <w:pPr>
              <w:numPr>
                <w:ilvl w:val="0"/>
                <w:numId w:val="6"/>
              </w:numPr>
              <w:spacing w:after="0" w:line="220" w:lineRule="auto"/>
              <w:jc w:val="both"/>
            </w:pPr>
            <w:hyperlink r:id="rId127">
              <w:r>
                <w:rPr>
                  <w:color w:val="0000FF"/>
                </w:rPr>
                <w:t>Как заполнить РСВ</w:t>
              </w:r>
            </w:hyperlink>
          </w:p>
          <w:p w:rsidR="0091049F" w:rsidRDefault="0091049F" w:rsidP="0091049F">
            <w:pPr>
              <w:numPr>
                <w:ilvl w:val="0"/>
                <w:numId w:val="6"/>
              </w:numPr>
              <w:spacing w:after="0" w:line="220" w:lineRule="auto"/>
              <w:jc w:val="both"/>
            </w:pPr>
            <w:hyperlink r:id="rId128">
              <w:r>
                <w:rPr>
                  <w:color w:val="0000FF"/>
                </w:rPr>
                <w:t>Как заполнить персонифицированные сведения о физлицах</w:t>
              </w:r>
            </w:hyperlink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049F" w:rsidRDefault="0091049F" w:rsidP="0091049F">
            <w:pPr>
              <w:spacing w:after="0"/>
            </w:pPr>
          </w:p>
        </w:tc>
      </w:tr>
    </w:tbl>
    <w:p w:rsidR="007F5CAD" w:rsidRDefault="00771936" w:rsidP="0091049F">
      <w:pPr>
        <w:spacing w:after="0"/>
      </w:pPr>
    </w:p>
    <w:p w:rsidR="0091049F" w:rsidRPr="0091049F" w:rsidRDefault="0091049F" w:rsidP="0091049F">
      <w:pPr>
        <w:pBdr>
          <w:top w:val="single" w:sz="12" w:space="1" w:color="auto"/>
          <w:bottom w:val="single" w:sz="12" w:space="1" w:color="auto"/>
        </w:pBdr>
        <w:spacing w:after="0"/>
        <w:rPr>
          <w:sz w:val="2"/>
          <w:szCs w:val="2"/>
        </w:rPr>
      </w:pPr>
    </w:p>
    <w:p w:rsidR="0091049F" w:rsidRDefault="0091049F" w:rsidP="0091049F">
      <w:pPr>
        <w:spacing w:after="0"/>
      </w:pPr>
    </w:p>
    <w:sectPr w:rsidR="0091049F" w:rsidSect="00CA735E">
      <w:pgSz w:w="11906" w:h="16838"/>
      <w:pgMar w:top="284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617BE9"/>
    <w:multiLevelType w:val="hybridMultilevel"/>
    <w:tmpl w:val="402AE480"/>
    <w:lvl w:ilvl="0" w:tplc="59405EE8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39787A15"/>
    <w:multiLevelType w:val="multilevel"/>
    <w:tmpl w:val="7D28C468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BE45036"/>
    <w:multiLevelType w:val="multilevel"/>
    <w:tmpl w:val="C03C36E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B885B57"/>
    <w:multiLevelType w:val="multilevel"/>
    <w:tmpl w:val="ACC6D8E2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89B5777"/>
    <w:multiLevelType w:val="multilevel"/>
    <w:tmpl w:val="8EFAB3F8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D1D32BB"/>
    <w:multiLevelType w:val="multilevel"/>
    <w:tmpl w:val="B69E6408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201604A"/>
    <w:multiLevelType w:val="hybridMultilevel"/>
    <w:tmpl w:val="F8E86518"/>
    <w:lvl w:ilvl="0" w:tplc="A5A663C6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7" w15:restartNumberingAfterBreak="0">
    <w:nsid w:val="786331F4"/>
    <w:multiLevelType w:val="multilevel"/>
    <w:tmpl w:val="5A1E9CC4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D1F5C39"/>
    <w:multiLevelType w:val="multilevel"/>
    <w:tmpl w:val="A3C428CE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  <w:lvlOverride w:ilvl="0">
      <w:startOverride w:val="1"/>
    </w:lvlOverride>
  </w:num>
  <w:num w:numId="2">
    <w:abstractNumId w:val="5"/>
    <w:lvlOverride w:ilvl="0">
      <w:startOverride w:val="1"/>
    </w:lvlOverride>
  </w:num>
  <w:num w:numId="3">
    <w:abstractNumId w:val="8"/>
    <w:lvlOverride w:ilvl="0">
      <w:startOverride w:val="1"/>
    </w:lvlOverride>
  </w:num>
  <w:num w:numId="4">
    <w:abstractNumId w:val="7"/>
    <w:lvlOverride w:ilvl="0">
      <w:startOverride w:val="1"/>
    </w:lvlOverride>
  </w:num>
  <w:num w:numId="5">
    <w:abstractNumId w:val="2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3"/>
    <w:lvlOverride w:ilvl="0">
      <w:startOverride w:val="1"/>
    </w:lvlOverride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35E"/>
    <w:rsid w:val="00050E1F"/>
    <w:rsid w:val="00404458"/>
    <w:rsid w:val="00771936"/>
    <w:rsid w:val="008122B1"/>
    <w:rsid w:val="0091049F"/>
    <w:rsid w:val="00B63148"/>
    <w:rsid w:val="00C60045"/>
    <w:rsid w:val="00CA735E"/>
    <w:rsid w:val="00DF1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EC84D"/>
  <w15:chartTrackingRefBased/>
  <w15:docId w15:val="{FB460000-3AA1-4666-9005-D36192D95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A735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3">
    <w:name w:val="Hyperlink"/>
    <w:basedOn w:val="a0"/>
    <w:uiPriority w:val="99"/>
    <w:unhideWhenUsed/>
    <w:rsid w:val="00B63148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C600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ogin.consultant.ru/link/?req=doc&amp;base=LAW&amp;n=430182&amp;dst=87" TargetMode="External"/><Relationship Id="rId21" Type="http://schemas.openxmlformats.org/officeDocument/2006/relationships/hyperlink" Target="https://login.consultant.ru/link/?req=doc&amp;base=LAW&amp;n=442944&amp;dst=100008" TargetMode="External"/><Relationship Id="rId42" Type="http://schemas.openxmlformats.org/officeDocument/2006/relationships/hyperlink" Target="https://login.consultant.ru/link/?req=doc&amp;base=LAW&amp;n=430066&amp;dst=100553" TargetMode="External"/><Relationship Id="rId47" Type="http://schemas.openxmlformats.org/officeDocument/2006/relationships/hyperlink" Target="https://login.consultant.ru/link/?req=doc&amp;base=LAW&amp;n=430066&amp;dst=101265" TargetMode="External"/><Relationship Id="rId63" Type="http://schemas.openxmlformats.org/officeDocument/2006/relationships/hyperlink" Target="https://login.consultant.ru/link/?req=doc&amp;base=PBI&amp;n=205049&amp;dst=100418" TargetMode="External"/><Relationship Id="rId68" Type="http://schemas.openxmlformats.org/officeDocument/2006/relationships/hyperlink" Target="https://login.consultant.ru/link/?req=doc&amp;base=LAW&amp;n=430066&amp;dst=100554" TargetMode="External"/><Relationship Id="rId84" Type="http://schemas.openxmlformats.org/officeDocument/2006/relationships/hyperlink" Target="https://login.consultant.ru/link/?req=doc&amp;base=LAW&amp;n=430066&amp;dst=100368" TargetMode="External"/><Relationship Id="rId89" Type="http://schemas.openxmlformats.org/officeDocument/2006/relationships/hyperlink" Target="https://login.consultant.ru/link/?req=doc&amp;base=PBI&amp;n=306995&amp;dst=100033" TargetMode="External"/><Relationship Id="rId112" Type="http://schemas.openxmlformats.org/officeDocument/2006/relationships/hyperlink" Target="https://login.consultant.ru/link/?req=doc&amp;base=PBI&amp;n=235326&amp;dst=1000000001" TargetMode="External"/><Relationship Id="rId16" Type="http://schemas.openxmlformats.org/officeDocument/2006/relationships/hyperlink" Target="https://login.consultant.ru/link/?req=doc&amp;base=LAW&amp;n=430066&amp;dst=100558" TargetMode="External"/><Relationship Id="rId107" Type="http://schemas.openxmlformats.org/officeDocument/2006/relationships/hyperlink" Target="https://login.consultant.ru/link/?req=doc&amp;base=LAW&amp;n=430066&amp;dst=100381" TargetMode="External"/><Relationship Id="rId11" Type="http://schemas.openxmlformats.org/officeDocument/2006/relationships/hyperlink" Target="https://login.consultant.ru/link/?req=doc&amp;base=MLAW&amp;n=230600" TargetMode="External"/><Relationship Id="rId32" Type="http://schemas.openxmlformats.org/officeDocument/2006/relationships/hyperlink" Target="https://login.consultant.ru/link/?req=doc&amp;base=LAW&amp;n=430066&amp;dst=100558" TargetMode="External"/><Relationship Id="rId37" Type="http://schemas.openxmlformats.org/officeDocument/2006/relationships/hyperlink" Target="https://login.consultant.ru/link/?req=doc&amp;base=PBI&amp;n=306808&amp;dst=100037" TargetMode="External"/><Relationship Id="rId53" Type="http://schemas.openxmlformats.org/officeDocument/2006/relationships/hyperlink" Target="https://login.consultant.ru/link/?req=doc&amp;base=MLAW&amp;n=230703&amp;dst=100008" TargetMode="External"/><Relationship Id="rId58" Type="http://schemas.openxmlformats.org/officeDocument/2006/relationships/hyperlink" Target="https://login.consultant.ru/link/?req=doc&amp;base=LAW&amp;n=430066&amp;dst=101256" TargetMode="External"/><Relationship Id="rId74" Type="http://schemas.openxmlformats.org/officeDocument/2006/relationships/hyperlink" Target="https://login.consultant.ru/link/?req=doc&amp;base=PBI&amp;n=235326&amp;dst=100008" TargetMode="External"/><Relationship Id="rId79" Type="http://schemas.openxmlformats.org/officeDocument/2006/relationships/hyperlink" Target="https://login.consultant.ru/link/?req=doc&amp;base=LAW&amp;n=430066&amp;dst=100067" TargetMode="External"/><Relationship Id="rId102" Type="http://schemas.openxmlformats.org/officeDocument/2006/relationships/hyperlink" Target="https://login.consultant.ru/link/?req=doc&amp;base=LAW&amp;n=442944&amp;dst=100079" TargetMode="External"/><Relationship Id="rId123" Type="http://schemas.openxmlformats.org/officeDocument/2006/relationships/hyperlink" Target="https://login.consultant.ru/link/?req=doc&amp;base=LAW&amp;n=430066&amp;dst=100558" TargetMode="External"/><Relationship Id="rId128" Type="http://schemas.openxmlformats.org/officeDocument/2006/relationships/hyperlink" Target="https://login.consultant.ru/link/?req=doc&amp;base=PBI&amp;n=307588" TargetMode="External"/><Relationship Id="rId5" Type="http://schemas.openxmlformats.org/officeDocument/2006/relationships/hyperlink" Target="http://consultantugra.ru/klientam/goryachaya-liniya/reglament-linii-konsultacij/" TargetMode="External"/><Relationship Id="rId90" Type="http://schemas.openxmlformats.org/officeDocument/2006/relationships/hyperlink" Target="https://login.consultant.ru/link/?req=doc&amp;base=PBI&amp;n=306995&amp;dst=100258" TargetMode="External"/><Relationship Id="rId95" Type="http://schemas.openxmlformats.org/officeDocument/2006/relationships/hyperlink" Target="https://login.consultant.ru/link/?req=doc&amp;base=LAW&amp;n=430066&amp;dst=100512" TargetMode="External"/><Relationship Id="rId22" Type="http://schemas.openxmlformats.org/officeDocument/2006/relationships/hyperlink" Target="https://login.consultant.ru/link/?req=doc&amp;base=LAW&amp;n=442302" TargetMode="External"/><Relationship Id="rId27" Type="http://schemas.openxmlformats.org/officeDocument/2006/relationships/hyperlink" Target="https://login.consultant.ru/link/?req=doc&amp;base=LAW&amp;n=430066&amp;dst=100559" TargetMode="External"/><Relationship Id="rId43" Type="http://schemas.openxmlformats.org/officeDocument/2006/relationships/hyperlink" Target="https://login.consultant.ru/link/?req=doc&amp;base=LAW&amp;n=430066&amp;dst=101257" TargetMode="External"/><Relationship Id="rId48" Type="http://schemas.openxmlformats.org/officeDocument/2006/relationships/hyperlink" Target="https://login.consultant.ru/link/?req=doc&amp;base=LAW&amp;n=442376&amp;dst=13430" TargetMode="External"/><Relationship Id="rId64" Type="http://schemas.openxmlformats.org/officeDocument/2006/relationships/hyperlink" Target="https://login.consultant.ru/link/?req=doc&amp;base=PBI&amp;n=222455&amp;dst=100008" TargetMode="External"/><Relationship Id="rId69" Type="http://schemas.openxmlformats.org/officeDocument/2006/relationships/hyperlink" Target="https://login.consultant.ru/link/?req=doc&amp;base=LAW&amp;n=430066&amp;dst=100557" TargetMode="External"/><Relationship Id="rId113" Type="http://schemas.openxmlformats.org/officeDocument/2006/relationships/hyperlink" Target="https://login.consultant.ru/link/?req=doc&amp;base=PBI&amp;n=84151" TargetMode="External"/><Relationship Id="rId118" Type="http://schemas.openxmlformats.org/officeDocument/2006/relationships/hyperlink" Target="https://login.consultant.ru/link/?req=doc&amp;base=LAW&amp;n=430182&amp;dst=89" TargetMode="External"/><Relationship Id="rId80" Type="http://schemas.openxmlformats.org/officeDocument/2006/relationships/hyperlink" Target="https://login.consultant.ru/link/?req=doc&amp;base=LAW&amp;n=430066&amp;dst=100101" TargetMode="External"/><Relationship Id="rId85" Type="http://schemas.openxmlformats.org/officeDocument/2006/relationships/hyperlink" Target="https://login.consultant.ru/link/?req=doc&amp;base=PBI&amp;n=306995&amp;dst=100006" TargetMode="External"/><Relationship Id="rId12" Type="http://schemas.openxmlformats.org/officeDocument/2006/relationships/hyperlink" Target="https://login.consultant.ru/link/?req=doc&amp;base=PBI&amp;n=306808&amp;dst=100043" TargetMode="External"/><Relationship Id="rId17" Type="http://schemas.openxmlformats.org/officeDocument/2006/relationships/hyperlink" Target="https://login.consultant.ru/link/?req=doc&amp;base=LAW&amp;n=430066&amp;dst=100554" TargetMode="External"/><Relationship Id="rId33" Type="http://schemas.openxmlformats.org/officeDocument/2006/relationships/image" Target="media/image1.png"/><Relationship Id="rId38" Type="http://schemas.openxmlformats.org/officeDocument/2006/relationships/hyperlink" Target="https://login.consultant.ru/link/?req=doc&amp;base=PBI&amp;n=306808&amp;dst=100015" TargetMode="External"/><Relationship Id="rId59" Type="http://schemas.openxmlformats.org/officeDocument/2006/relationships/hyperlink" Target="https://login.consultant.ru/link/?req=doc&amp;base=LAW&amp;n=430066&amp;dst=101265" TargetMode="External"/><Relationship Id="rId103" Type="http://schemas.openxmlformats.org/officeDocument/2006/relationships/hyperlink" Target="https://login.consultant.ru/link/?req=doc&amp;base=LAW&amp;n=442944&amp;dst=100114" TargetMode="External"/><Relationship Id="rId108" Type="http://schemas.openxmlformats.org/officeDocument/2006/relationships/hyperlink" Target="https://login.consultant.ru/link/?req=doc&amp;base=LAW&amp;n=442376&amp;dst=23090" TargetMode="External"/><Relationship Id="rId124" Type="http://schemas.openxmlformats.org/officeDocument/2006/relationships/hyperlink" Target="https://login.consultant.ru/link/?req=doc&amp;base=LAW&amp;n=430066&amp;dst=100384" TargetMode="External"/><Relationship Id="rId129" Type="http://schemas.openxmlformats.org/officeDocument/2006/relationships/fontTable" Target="fontTable.xml"/><Relationship Id="rId54" Type="http://schemas.openxmlformats.org/officeDocument/2006/relationships/hyperlink" Target="https://login.consultant.ru/link/?req=doc&amp;base=LAW&amp;n=430066&amp;dst=100554" TargetMode="External"/><Relationship Id="rId70" Type="http://schemas.openxmlformats.org/officeDocument/2006/relationships/hyperlink" Target="https://login.consultant.ru/link/?req=doc&amp;base=LAW&amp;n=430066&amp;dst=101265" TargetMode="External"/><Relationship Id="rId75" Type="http://schemas.openxmlformats.org/officeDocument/2006/relationships/hyperlink" Target="https://login.consultant.ru/link/?req=doc&amp;base=PBI&amp;n=308668" TargetMode="External"/><Relationship Id="rId91" Type="http://schemas.openxmlformats.org/officeDocument/2006/relationships/hyperlink" Target="https://login.consultant.ru/link/?req=doc&amp;base=PBI&amp;n=306995&amp;dst=100275" TargetMode="External"/><Relationship Id="rId96" Type="http://schemas.openxmlformats.org/officeDocument/2006/relationships/hyperlink" Target="https://login.consultant.ru/link/?req=doc&amp;base=LAW&amp;n=430066&amp;dst=10010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30066&amp;dst=100558" TargetMode="External"/><Relationship Id="rId23" Type="http://schemas.openxmlformats.org/officeDocument/2006/relationships/hyperlink" Target="https://login.consultant.ru/link/?req=doc&amp;base=LAW&amp;n=442944&amp;dst=101154" TargetMode="External"/><Relationship Id="rId28" Type="http://schemas.openxmlformats.org/officeDocument/2006/relationships/hyperlink" Target="https://login.consultant.ru/link/?req=doc&amp;base=LAW&amp;n=442302&amp;dst=100058" TargetMode="External"/><Relationship Id="rId49" Type="http://schemas.openxmlformats.org/officeDocument/2006/relationships/hyperlink" Target="https://login.consultant.ru/link/?req=doc&amp;base=MLAW&amp;n=230703&amp;dst=100009" TargetMode="External"/><Relationship Id="rId114" Type="http://schemas.openxmlformats.org/officeDocument/2006/relationships/hyperlink" Target="https://login.consultant.ru/link/?req=doc&amp;base=LAW&amp;n=442944&amp;dst=100229" TargetMode="External"/><Relationship Id="rId119" Type="http://schemas.openxmlformats.org/officeDocument/2006/relationships/hyperlink" Target="https://login.consultant.ru/link/?req=doc&amp;base=LAW&amp;n=442944&amp;dst=101208" TargetMode="External"/><Relationship Id="rId44" Type="http://schemas.openxmlformats.org/officeDocument/2006/relationships/hyperlink" Target="https://login.consultant.ru/link/?req=doc&amp;base=LAW&amp;n=430066&amp;dst=101259" TargetMode="External"/><Relationship Id="rId60" Type="http://schemas.openxmlformats.org/officeDocument/2006/relationships/hyperlink" Target="https://login.consultant.ru/link/?req=doc&amp;base=MLAW&amp;n=230703&amp;dst=100010" TargetMode="External"/><Relationship Id="rId65" Type="http://schemas.openxmlformats.org/officeDocument/2006/relationships/hyperlink" Target="https://login.consultant.ru/link/?req=doc&amp;base=LAW&amp;n=442376&amp;dst=18426" TargetMode="External"/><Relationship Id="rId81" Type="http://schemas.openxmlformats.org/officeDocument/2006/relationships/hyperlink" Target="https://login.consultant.ru/link/?req=doc&amp;base=LAW&amp;n=430066&amp;dst=100368" TargetMode="External"/><Relationship Id="rId86" Type="http://schemas.openxmlformats.org/officeDocument/2006/relationships/hyperlink" Target="https://login.consultant.ru/link/?req=doc&amp;base=PBI&amp;n=306995&amp;dst=100013" TargetMode="External"/><Relationship Id="rId130" Type="http://schemas.openxmlformats.org/officeDocument/2006/relationships/theme" Target="theme/theme1.xml"/><Relationship Id="rId13" Type="http://schemas.openxmlformats.org/officeDocument/2006/relationships/hyperlink" Target="https://login.consultant.ru/link/?req=doc&amp;base=PBI&amp;n=222455&amp;dst=100008" TargetMode="External"/><Relationship Id="rId18" Type="http://schemas.openxmlformats.org/officeDocument/2006/relationships/hyperlink" Target="https://login.consultant.ru/link/?req=doc&amp;base=LAW&amp;n=430066&amp;dst=100557" TargetMode="External"/><Relationship Id="rId39" Type="http://schemas.openxmlformats.org/officeDocument/2006/relationships/hyperlink" Target="https://login.consultant.ru/link/?req=doc&amp;base=LAW&amp;n=430066&amp;dst=100512" TargetMode="External"/><Relationship Id="rId109" Type="http://schemas.openxmlformats.org/officeDocument/2006/relationships/hyperlink" Target="https://login.consultant.ru/link/?req=doc&amp;base=LAW&amp;n=430066&amp;dst=100512" TargetMode="External"/><Relationship Id="rId34" Type="http://schemas.openxmlformats.org/officeDocument/2006/relationships/hyperlink" Target="https://login.consultant.ru/link/?req=doc&amp;base=PBI&amp;n=306808&amp;dst=100043" TargetMode="External"/><Relationship Id="rId50" Type="http://schemas.openxmlformats.org/officeDocument/2006/relationships/hyperlink" Target="https://login.consultant.ru/link/?req=doc&amp;base=LAW&amp;n=430066&amp;dst=100558" TargetMode="External"/><Relationship Id="rId55" Type="http://schemas.openxmlformats.org/officeDocument/2006/relationships/hyperlink" Target="https://login.consultant.ru/link/?req=doc&amp;base=LAW&amp;n=430066&amp;dst=100557" TargetMode="External"/><Relationship Id="rId76" Type="http://schemas.openxmlformats.org/officeDocument/2006/relationships/hyperlink" Target="https://login.consultant.ru/link/?req=doc&amp;base=PBI&amp;n=131698" TargetMode="External"/><Relationship Id="rId97" Type="http://schemas.openxmlformats.org/officeDocument/2006/relationships/hyperlink" Target="https://login.consultant.ru/link/?req=doc&amp;base=LAW&amp;n=430066&amp;dst=100383" TargetMode="External"/><Relationship Id="rId104" Type="http://schemas.openxmlformats.org/officeDocument/2006/relationships/hyperlink" Target="https://login.consultant.ru/link/?req=doc&amp;base=LAW&amp;n=430066&amp;dst=100394" TargetMode="External"/><Relationship Id="rId120" Type="http://schemas.openxmlformats.org/officeDocument/2006/relationships/hyperlink" Target="https://login.consultant.ru/link/?req=doc&amp;base=LAW&amp;n=430066&amp;dst=100106" TargetMode="External"/><Relationship Id="rId125" Type="http://schemas.openxmlformats.org/officeDocument/2006/relationships/hyperlink" Target="https://login.consultant.ru/link/?req=doc&amp;base=LAW&amp;n=430066&amp;dst=100558" TargetMode="External"/><Relationship Id="rId7" Type="http://schemas.openxmlformats.org/officeDocument/2006/relationships/hyperlink" Target="https://login.consultant.ru/link/?req=doc&amp;base=LAW&amp;n=430066&amp;dst=101265" TargetMode="External"/><Relationship Id="rId71" Type="http://schemas.openxmlformats.org/officeDocument/2006/relationships/image" Target="media/image3.png"/><Relationship Id="rId92" Type="http://schemas.openxmlformats.org/officeDocument/2006/relationships/hyperlink" Target="https://login.consultant.ru/link/?req=doc&amp;base=LAW&amp;n=442944&amp;dst=100008" TargetMode="External"/><Relationship Id="rId2" Type="http://schemas.openxmlformats.org/officeDocument/2006/relationships/styles" Target="styles.xml"/><Relationship Id="rId29" Type="http://schemas.openxmlformats.org/officeDocument/2006/relationships/hyperlink" Target="https://login.consultant.ru/link/?req=doc&amp;base=LAW&amp;n=442302&amp;dst=100088" TargetMode="External"/><Relationship Id="rId24" Type="http://schemas.openxmlformats.org/officeDocument/2006/relationships/hyperlink" Target="https://login.consultant.ru/link/?req=doc&amp;base=LAW&amp;n=430066&amp;dst=100512" TargetMode="External"/><Relationship Id="rId40" Type="http://schemas.openxmlformats.org/officeDocument/2006/relationships/hyperlink" Target="https://login.consultant.ru/link/?req=doc&amp;base=LAW&amp;n=430066&amp;dst=100553" TargetMode="External"/><Relationship Id="rId45" Type="http://schemas.openxmlformats.org/officeDocument/2006/relationships/hyperlink" Target="https://login.consultant.ru/link/?req=doc&amp;base=LAW&amp;n=430066&amp;dst=101261" TargetMode="External"/><Relationship Id="rId66" Type="http://schemas.openxmlformats.org/officeDocument/2006/relationships/hyperlink" Target="https://login.consultant.ru/link/?req=doc&amp;base=LAW&amp;n=430066&amp;dst=101255" TargetMode="External"/><Relationship Id="rId87" Type="http://schemas.openxmlformats.org/officeDocument/2006/relationships/hyperlink" Target="https://login.consultant.ru/link/?req=doc&amp;base=PBI&amp;n=306995&amp;dst=100018" TargetMode="External"/><Relationship Id="rId110" Type="http://schemas.openxmlformats.org/officeDocument/2006/relationships/hyperlink" Target="https://login.consultant.ru/link/?req=doc&amp;base=LAW&amp;n=442302&amp;dst=100058" TargetMode="External"/><Relationship Id="rId115" Type="http://schemas.openxmlformats.org/officeDocument/2006/relationships/hyperlink" Target="https://login.consultant.ru/link/?req=doc&amp;base=LAW&amp;n=442944&amp;dst=101187" TargetMode="External"/><Relationship Id="rId61" Type="http://schemas.openxmlformats.org/officeDocument/2006/relationships/hyperlink" Target="https://login.consultant.ru/link/?req=doc&amp;base=PBI&amp;n=307588&amp;dst=1000000001" TargetMode="External"/><Relationship Id="rId82" Type="http://schemas.openxmlformats.org/officeDocument/2006/relationships/hyperlink" Target="https://login.consultant.ru/link/?req=doc&amp;base=LAW&amp;n=430066&amp;dst=100027" TargetMode="External"/><Relationship Id="rId19" Type="http://schemas.openxmlformats.org/officeDocument/2006/relationships/hyperlink" Target="https://login.consultant.ru/link/?req=doc&amp;base=LAW&amp;n=430066&amp;dst=101265" TargetMode="External"/><Relationship Id="rId14" Type="http://schemas.openxmlformats.org/officeDocument/2006/relationships/hyperlink" Target="https://login.consultant.ru/link/?req=doc&amp;base=LAW&amp;n=442376&amp;dst=18426" TargetMode="External"/><Relationship Id="rId30" Type="http://schemas.openxmlformats.org/officeDocument/2006/relationships/hyperlink" Target="https://login.consultant.ru/link/?req=doc&amp;base=LAW&amp;n=442944&amp;dst=100008" TargetMode="External"/><Relationship Id="rId35" Type="http://schemas.openxmlformats.org/officeDocument/2006/relationships/image" Target="media/image2.png"/><Relationship Id="rId56" Type="http://schemas.openxmlformats.org/officeDocument/2006/relationships/hyperlink" Target="https://login.consultant.ru/link/?req=doc&amp;base=LAW&amp;n=430066&amp;dst=100558" TargetMode="External"/><Relationship Id="rId77" Type="http://schemas.openxmlformats.org/officeDocument/2006/relationships/hyperlink" Target="https://login.consultant.ru/link/?req=doc&amp;base=PBI&amp;n=306995&amp;dst=100287" TargetMode="External"/><Relationship Id="rId100" Type="http://schemas.openxmlformats.org/officeDocument/2006/relationships/hyperlink" Target="https://login.consultant.ru/link/?req=doc&amp;base=LAW&amp;n=442302&amp;dst=100088" TargetMode="External"/><Relationship Id="rId105" Type="http://schemas.openxmlformats.org/officeDocument/2006/relationships/hyperlink" Target="https://login.consultant.ru/link/?req=doc&amp;base=LAW&amp;n=430066&amp;dst=100394" TargetMode="External"/><Relationship Id="rId126" Type="http://schemas.openxmlformats.org/officeDocument/2006/relationships/hyperlink" Target="https://login.consultant.ru/link/?req=doc&amp;base=PBI&amp;n=282403" TargetMode="External"/><Relationship Id="rId8" Type="http://schemas.openxmlformats.org/officeDocument/2006/relationships/hyperlink" Target="https://login.consultant.ru/link/?req=doc&amp;base=LAW&amp;n=442376&amp;dst=13430" TargetMode="External"/><Relationship Id="rId51" Type="http://schemas.openxmlformats.org/officeDocument/2006/relationships/hyperlink" Target="https://login.consultant.ru/link/?req=doc&amp;base=MLAW&amp;n=230600" TargetMode="External"/><Relationship Id="rId72" Type="http://schemas.openxmlformats.org/officeDocument/2006/relationships/hyperlink" Target="https://login.consultant.ru/link/?req=doc&amp;base=PBI&amp;n=205049&amp;dst=100418" TargetMode="External"/><Relationship Id="rId93" Type="http://schemas.openxmlformats.org/officeDocument/2006/relationships/hyperlink" Target="https://login.consultant.ru/link/?req=doc&amp;base=LAW&amp;n=442302" TargetMode="External"/><Relationship Id="rId98" Type="http://schemas.openxmlformats.org/officeDocument/2006/relationships/hyperlink" Target="https://login.consultant.ru/link/?req=doc&amp;base=LAW&amp;n=430066&amp;dst=100559" TargetMode="External"/><Relationship Id="rId121" Type="http://schemas.openxmlformats.org/officeDocument/2006/relationships/hyperlink" Target="https://login.consultant.ru/link/?req=doc&amp;base=LAW&amp;n=430066&amp;dst=100552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login.consultant.ru/link/?req=doc&amp;base=LAW&amp;n=430066&amp;dst=100106" TargetMode="External"/><Relationship Id="rId46" Type="http://schemas.openxmlformats.org/officeDocument/2006/relationships/hyperlink" Target="https://login.consultant.ru/link/?req=doc&amp;base=LAW&amp;n=430066&amp;dst=100558" TargetMode="External"/><Relationship Id="rId67" Type="http://schemas.openxmlformats.org/officeDocument/2006/relationships/hyperlink" Target="https://login.consultant.ru/link/?req=doc&amp;base=LAW&amp;n=430066&amp;dst=100558" TargetMode="External"/><Relationship Id="rId116" Type="http://schemas.openxmlformats.org/officeDocument/2006/relationships/hyperlink" Target="https://login.consultant.ru/link/?req=doc&amp;base=LAW&amp;n=430066&amp;dst=100132" TargetMode="External"/><Relationship Id="rId20" Type="http://schemas.openxmlformats.org/officeDocument/2006/relationships/hyperlink" Target="https://login.consultant.ru/link/?req=doc&amp;base=PBI&amp;n=307588&amp;dst=1000000001" TargetMode="External"/><Relationship Id="rId41" Type="http://schemas.openxmlformats.org/officeDocument/2006/relationships/hyperlink" Target="https://login.consultant.ru/link/?req=doc&amp;base=LAW&amp;n=430066&amp;dst=100558" TargetMode="External"/><Relationship Id="rId62" Type="http://schemas.openxmlformats.org/officeDocument/2006/relationships/hyperlink" Target="https://login.consultant.ru/link/?req=doc&amp;base=PBI&amp;n=84151" TargetMode="External"/><Relationship Id="rId83" Type="http://schemas.openxmlformats.org/officeDocument/2006/relationships/hyperlink" Target="https://login.consultant.ru/link/?req=doc&amp;base=LAW&amp;n=430066&amp;dst=100067" TargetMode="External"/><Relationship Id="rId88" Type="http://schemas.openxmlformats.org/officeDocument/2006/relationships/hyperlink" Target="https://login.consultant.ru/link/?req=doc&amp;base=PBI&amp;n=306995&amp;dst=100028" TargetMode="External"/><Relationship Id="rId111" Type="http://schemas.openxmlformats.org/officeDocument/2006/relationships/hyperlink" Target="https://login.consultant.ru/link/?req=doc&amp;base=LAW&amp;n=442302&amp;dst=100088" TargetMode="External"/><Relationship Id="rId15" Type="http://schemas.openxmlformats.org/officeDocument/2006/relationships/hyperlink" Target="https://login.consultant.ru/link/?req=doc&amp;base=LAW&amp;n=430066&amp;dst=101255" TargetMode="External"/><Relationship Id="rId36" Type="http://schemas.openxmlformats.org/officeDocument/2006/relationships/hyperlink" Target="https://login.consultant.ru/link/?req=doc&amp;base=LAW&amp;n=443237" TargetMode="External"/><Relationship Id="rId57" Type="http://schemas.openxmlformats.org/officeDocument/2006/relationships/hyperlink" Target="https://login.consultant.ru/link/?req=doc&amp;base=LAW&amp;n=430066&amp;dst=101255" TargetMode="External"/><Relationship Id="rId106" Type="http://schemas.openxmlformats.org/officeDocument/2006/relationships/hyperlink" Target="https://login.consultant.ru/link/?req=doc&amp;base=LAW&amp;n=430066&amp;dst=100394" TargetMode="External"/><Relationship Id="rId127" Type="http://schemas.openxmlformats.org/officeDocument/2006/relationships/hyperlink" Target="https://login.consultant.ru/link/?req=doc&amp;base=PBI&amp;n=221248" TargetMode="External"/><Relationship Id="rId10" Type="http://schemas.openxmlformats.org/officeDocument/2006/relationships/hyperlink" Target="https://login.consultant.ru/link/?req=doc&amp;base=LAW&amp;n=430066&amp;dst=100558" TargetMode="External"/><Relationship Id="rId31" Type="http://schemas.openxmlformats.org/officeDocument/2006/relationships/hyperlink" Target="https://login.consultant.ru/link/?req=doc&amp;base=PBI&amp;n=306995&amp;dst=100287" TargetMode="External"/><Relationship Id="rId52" Type="http://schemas.openxmlformats.org/officeDocument/2006/relationships/hyperlink" Target="https://login.consultant.ru/link/?req=doc&amp;base=LAW&amp;n=430066&amp;dst=100512" TargetMode="External"/><Relationship Id="rId73" Type="http://schemas.openxmlformats.org/officeDocument/2006/relationships/hyperlink" Target="https://login.consultant.ru/link/?req=doc&amp;base=PBI&amp;n=221248" TargetMode="External"/><Relationship Id="rId78" Type="http://schemas.openxmlformats.org/officeDocument/2006/relationships/hyperlink" Target="https://login.consultant.ru/link/?req=doc&amp;base=LAW&amp;n=430066&amp;dst=100027" TargetMode="External"/><Relationship Id="rId94" Type="http://schemas.openxmlformats.org/officeDocument/2006/relationships/hyperlink" Target="https://login.consultant.ru/link/?req=doc&amp;base=LAW&amp;n=442944&amp;dst=101154" TargetMode="External"/><Relationship Id="rId99" Type="http://schemas.openxmlformats.org/officeDocument/2006/relationships/hyperlink" Target="https://login.consultant.ru/link/?req=doc&amp;base=LAW&amp;n=442302&amp;dst=100058" TargetMode="External"/><Relationship Id="rId101" Type="http://schemas.openxmlformats.org/officeDocument/2006/relationships/hyperlink" Target="https://login.consultant.ru/link/?req=doc&amp;base=LAW&amp;n=442944&amp;dst=100008" TargetMode="External"/><Relationship Id="rId122" Type="http://schemas.openxmlformats.org/officeDocument/2006/relationships/hyperlink" Target="https://login.consultant.ru/link/?req=doc&amp;base=LAW&amp;n=430066&amp;dst=10038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MLAW&amp;n=230703&amp;dst=100009" TargetMode="External"/><Relationship Id="rId26" Type="http://schemas.openxmlformats.org/officeDocument/2006/relationships/hyperlink" Target="https://login.consultant.ru/link/?req=doc&amp;base=LAW&amp;n=430066&amp;dst=10038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5</Pages>
  <Words>3818</Words>
  <Characters>21765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Мартыненко</dc:creator>
  <cp:keywords/>
  <dc:description/>
  <cp:lastModifiedBy>Мартыненко</cp:lastModifiedBy>
  <cp:revision>5</cp:revision>
  <dcterms:created xsi:type="dcterms:W3CDTF">2023-04-03T03:36:00Z</dcterms:created>
  <dcterms:modified xsi:type="dcterms:W3CDTF">2023-04-03T04:47:00Z</dcterms:modified>
</cp:coreProperties>
</file>